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4C3B" w14:textId="77777777" w:rsidR="007433B6" w:rsidRPr="00531CC4" w:rsidRDefault="007433B6" w:rsidP="00732EB1">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7433B6" w:rsidRPr="00C554CD" w14:paraId="03707D3A" w14:textId="77777777" w:rsidTr="00612A12">
        <w:trPr>
          <w:gridAfter w:val="1"/>
          <w:wAfter w:w="14" w:type="dxa"/>
          <w:trHeight w:val="1674"/>
        </w:trPr>
        <w:tc>
          <w:tcPr>
            <w:tcW w:w="9228" w:type="dxa"/>
          </w:tcPr>
          <w:p w14:paraId="76571ED0"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 xml:space="preserve">Report of Head of </w:t>
            </w:r>
            <w:r w:rsidR="00B70858">
              <w:rPr>
                <w:rFonts w:ascii="Arial Black" w:hAnsi="Arial Black"/>
                <w:sz w:val="24"/>
                <w:szCs w:val="24"/>
              </w:rPr>
              <w:t>Planning and Regeneration</w:t>
            </w:r>
            <w:r w:rsidR="00E33334">
              <w:rPr>
                <w:rFonts w:ascii="Arial Black" w:hAnsi="Arial Black"/>
                <w:sz w:val="24"/>
                <w:szCs w:val="24"/>
              </w:rPr>
              <w:t xml:space="preserve"> </w:t>
            </w:r>
          </w:p>
          <w:p w14:paraId="0746184A"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To</w:t>
            </w:r>
          </w:p>
          <w:p w14:paraId="271E72C6" w14:textId="77777777" w:rsidR="007433B6" w:rsidRPr="00C554CD" w:rsidRDefault="007433B6" w:rsidP="00612A12">
            <w:pPr>
              <w:jc w:val="center"/>
              <w:rPr>
                <w:rFonts w:ascii="Arial Black" w:hAnsi="Arial Black"/>
                <w:sz w:val="24"/>
                <w:szCs w:val="24"/>
              </w:rPr>
            </w:pPr>
            <w:r w:rsidRPr="00C554CD">
              <w:rPr>
                <w:rFonts w:ascii="Arial Black" w:hAnsi="Arial Black"/>
                <w:sz w:val="24"/>
                <w:szCs w:val="24"/>
              </w:rPr>
              <w:t>Portfolio Holder for Regeneration</w:t>
            </w:r>
            <w:r w:rsidR="005723A3">
              <w:rPr>
                <w:rFonts w:ascii="Arial Black" w:hAnsi="Arial Black"/>
                <w:sz w:val="24"/>
                <w:szCs w:val="24"/>
              </w:rPr>
              <w:t xml:space="preserve"> and Growth</w:t>
            </w:r>
          </w:p>
          <w:p w14:paraId="5625EFFE" w14:textId="77777777" w:rsidR="007433B6" w:rsidRDefault="007433B6" w:rsidP="00612A12">
            <w:pPr>
              <w:jc w:val="center"/>
              <w:rPr>
                <w:rFonts w:ascii="Arial Black" w:hAnsi="Arial Black" w:cs="Arial"/>
                <w:sz w:val="24"/>
                <w:szCs w:val="24"/>
              </w:rPr>
            </w:pPr>
            <w:r w:rsidRPr="00C554CD">
              <w:rPr>
                <w:rFonts w:ascii="Arial Black" w:hAnsi="Arial Black" w:cs="Arial"/>
                <w:sz w:val="24"/>
                <w:szCs w:val="24"/>
              </w:rPr>
              <w:t xml:space="preserve">On </w:t>
            </w:r>
          </w:p>
          <w:p w14:paraId="0874C9DB" w14:textId="2E565334" w:rsidR="00E33334" w:rsidRPr="00C554CD" w:rsidRDefault="005847BD" w:rsidP="00D77C9B">
            <w:pPr>
              <w:jc w:val="center"/>
              <w:rPr>
                <w:rFonts w:ascii="Arial Black" w:hAnsi="Arial Black"/>
                <w:sz w:val="24"/>
                <w:szCs w:val="24"/>
              </w:rPr>
            </w:pPr>
            <w:r>
              <w:rPr>
                <w:rFonts w:ascii="Arial Black" w:hAnsi="Arial Black"/>
                <w:sz w:val="24"/>
                <w:szCs w:val="24"/>
              </w:rPr>
              <w:t>15</w:t>
            </w:r>
            <w:r w:rsidR="00D94F99">
              <w:rPr>
                <w:rFonts w:ascii="Arial Black" w:hAnsi="Arial Black"/>
                <w:sz w:val="24"/>
                <w:szCs w:val="24"/>
              </w:rPr>
              <w:t xml:space="preserve"> </w:t>
            </w:r>
            <w:r w:rsidR="00D77C9B">
              <w:rPr>
                <w:rFonts w:ascii="Arial Black" w:hAnsi="Arial Black"/>
                <w:sz w:val="24"/>
                <w:szCs w:val="24"/>
              </w:rPr>
              <w:t>February 2022</w:t>
            </w:r>
          </w:p>
        </w:tc>
      </w:tr>
      <w:tr w:rsidR="007433B6" w:rsidRPr="00C554CD" w14:paraId="1FC7D7A4" w14:textId="77777777" w:rsidTr="00612A12">
        <w:trPr>
          <w:gridAfter w:val="1"/>
          <w:wAfter w:w="14" w:type="dxa"/>
        </w:trPr>
        <w:tc>
          <w:tcPr>
            <w:tcW w:w="9228" w:type="dxa"/>
          </w:tcPr>
          <w:p w14:paraId="0D80C30F" w14:textId="77777777" w:rsidR="007433B6" w:rsidRPr="00C554CD" w:rsidRDefault="007433B6" w:rsidP="00612A12">
            <w:pPr>
              <w:jc w:val="center"/>
              <w:rPr>
                <w:rFonts w:ascii="Arial Black" w:hAnsi="Arial Black"/>
                <w:sz w:val="24"/>
                <w:szCs w:val="24"/>
              </w:rPr>
            </w:pPr>
          </w:p>
        </w:tc>
      </w:tr>
      <w:tr w:rsidR="007433B6" w:rsidRPr="00C554CD" w14:paraId="66EEC2F2" w14:textId="77777777" w:rsidTr="00612A12">
        <w:tc>
          <w:tcPr>
            <w:tcW w:w="9242" w:type="dxa"/>
            <w:gridSpan w:val="2"/>
            <w:tcBorders>
              <w:top w:val="single" w:sz="24" w:space="0" w:color="auto"/>
              <w:bottom w:val="single" w:sz="24" w:space="0" w:color="auto"/>
            </w:tcBorders>
          </w:tcPr>
          <w:p w14:paraId="50A8631A" w14:textId="77777777" w:rsidR="007433B6" w:rsidRPr="00C554CD" w:rsidRDefault="00CC5C30" w:rsidP="00612A12">
            <w:pPr>
              <w:spacing w:before="240" w:after="240"/>
              <w:jc w:val="center"/>
              <w:rPr>
                <w:rFonts w:cs="Arial"/>
                <w:b/>
                <w:sz w:val="24"/>
                <w:szCs w:val="24"/>
              </w:rPr>
            </w:pPr>
            <w:r>
              <w:rPr>
                <w:rFonts w:cs="Arial"/>
                <w:b/>
                <w:sz w:val="28"/>
                <w:szCs w:val="28"/>
              </w:rPr>
              <w:t>Mansfield District Cou</w:t>
            </w:r>
            <w:r w:rsidR="00EB5E5D">
              <w:rPr>
                <w:rFonts w:cs="Arial"/>
                <w:b/>
                <w:sz w:val="28"/>
                <w:szCs w:val="28"/>
              </w:rPr>
              <w:t>ncil representations on</w:t>
            </w:r>
            <w:r>
              <w:rPr>
                <w:rFonts w:cs="Arial"/>
                <w:b/>
                <w:sz w:val="28"/>
                <w:szCs w:val="28"/>
              </w:rPr>
              <w:t xml:space="preserve"> the </w:t>
            </w:r>
            <w:r w:rsidR="00D77C9B" w:rsidRPr="00D77C9B">
              <w:rPr>
                <w:rFonts w:cs="Arial"/>
                <w:b/>
                <w:sz w:val="28"/>
                <w:szCs w:val="28"/>
              </w:rPr>
              <w:t>Bassetlaw Local Plan 2020-2037: Publication Version Addendum</w:t>
            </w:r>
          </w:p>
        </w:tc>
      </w:tr>
    </w:tbl>
    <w:p w14:paraId="70B9AA55" w14:textId="77777777" w:rsidR="007433B6" w:rsidRPr="00531CC4" w:rsidRDefault="007433B6" w:rsidP="00732EB1">
      <w:pPr>
        <w:rPr>
          <w:rFonts w:cs="Arial"/>
          <w:sz w:val="24"/>
          <w:szCs w:val="24"/>
        </w:rPr>
      </w:pPr>
    </w:p>
    <w:p w14:paraId="1DC878B7" w14:textId="77777777" w:rsidR="007433B6" w:rsidRPr="00531CC4" w:rsidRDefault="007433B6" w:rsidP="00732EB1">
      <w:pPr>
        <w:rPr>
          <w:b/>
          <w:sz w:val="24"/>
          <w:szCs w:val="24"/>
        </w:rPr>
      </w:pPr>
    </w:p>
    <w:p w14:paraId="2ECBC572" w14:textId="77777777" w:rsidR="007433B6" w:rsidRPr="00C90A13" w:rsidRDefault="007433B6" w:rsidP="00732EB1">
      <w:pPr>
        <w:numPr>
          <w:ilvl w:val="0"/>
          <w:numId w:val="2"/>
        </w:numPr>
        <w:ind w:left="284" w:hanging="284"/>
      </w:pPr>
      <w:r w:rsidRPr="00C90A13">
        <w:rPr>
          <w:b/>
        </w:rPr>
        <w:t>SUMMARY</w:t>
      </w:r>
    </w:p>
    <w:p w14:paraId="5A626C65" w14:textId="77777777" w:rsidR="007433B6" w:rsidRPr="00544E13" w:rsidRDefault="007433B6" w:rsidP="00732EB1">
      <w:pPr>
        <w:ind w:left="284" w:hanging="284"/>
        <w:rPr>
          <w:sz w:val="24"/>
          <w:szCs w:val="24"/>
        </w:rPr>
      </w:pPr>
    </w:p>
    <w:p w14:paraId="0CE5518F" w14:textId="77777777" w:rsidR="00FF7BCA" w:rsidRPr="00FF7BCA" w:rsidRDefault="00D77C9B" w:rsidP="00EB5E5D">
      <w:pPr>
        <w:numPr>
          <w:ilvl w:val="1"/>
          <w:numId w:val="7"/>
        </w:numPr>
        <w:spacing w:after="240"/>
        <w:jc w:val="left"/>
        <w:rPr>
          <w:rFonts w:cs="Arial"/>
          <w:color w:val="000000"/>
          <w:sz w:val="24"/>
          <w:szCs w:val="24"/>
        </w:rPr>
      </w:pPr>
      <w:r>
        <w:rPr>
          <w:rFonts w:cs="Arial"/>
          <w:color w:val="000000"/>
          <w:sz w:val="24"/>
          <w:szCs w:val="24"/>
        </w:rPr>
        <w:t>Bassetlaw District Council (B</w:t>
      </w:r>
      <w:r w:rsidR="00EB5E5D">
        <w:rPr>
          <w:rFonts w:cs="Arial"/>
          <w:color w:val="000000"/>
          <w:sz w:val="24"/>
          <w:szCs w:val="24"/>
        </w:rPr>
        <w:t>DC) have</w:t>
      </w:r>
      <w:r w:rsidR="00FF7BCA" w:rsidRPr="00FF7BCA">
        <w:rPr>
          <w:rFonts w:cs="Arial"/>
          <w:color w:val="000000"/>
          <w:sz w:val="24"/>
          <w:szCs w:val="24"/>
        </w:rPr>
        <w:t xml:space="preserve"> published their </w:t>
      </w:r>
      <w:r w:rsidR="00EB5E5D">
        <w:rPr>
          <w:rFonts w:cs="Arial"/>
          <w:color w:val="000000"/>
          <w:sz w:val="24"/>
          <w:szCs w:val="24"/>
        </w:rPr>
        <w:t>Regulation 19</w:t>
      </w:r>
      <w:r w:rsidR="00FF7BCA" w:rsidRPr="00FF7BCA">
        <w:rPr>
          <w:rFonts w:cs="Arial"/>
          <w:color w:val="000000"/>
          <w:sz w:val="24"/>
          <w:szCs w:val="24"/>
        </w:rPr>
        <w:t xml:space="preserve"> </w:t>
      </w:r>
      <w:r w:rsidR="00EB5E5D" w:rsidRPr="00EB5E5D">
        <w:rPr>
          <w:rFonts w:cs="Arial"/>
          <w:color w:val="000000"/>
          <w:sz w:val="24"/>
          <w:szCs w:val="24"/>
        </w:rPr>
        <w:t>Bassetlaw Local Plan 2020-2037: Publication Version Addendum</w:t>
      </w:r>
      <w:r w:rsidR="00FF7BCA">
        <w:rPr>
          <w:rFonts w:cs="Arial"/>
          <w:color w:val="000000"/>
          <w:sz w:val="24"/>
          <w:szCs w:val="24"/>
        </w:rPr>
        <w:t xml:space="preserve"> for consultation. C</w:t>
      </w:r>
      <w:r w:rsidR="00FF7BCA" w:rsidRPr="00FF7BCA">
        <w:rPr>
          <w:rFonts w:cs="Arial"/>
          <w:color w:val="000000"/>
          <w:sz w:val="24"/>
          <w:szCs w:val="24"/>
        </w:rPr>
        <w:t xml:space="preserve">onsultation started on </w:t>
      </w:r>
      <w:r w:rsidR="00EB5E5D" w:rsidRPr="00EB5E5D">
        <w:rPr>
          <w:rFonts w:cs="Arial"/>
          <w:color w:val="000000"/>
          <w:sz w:val="24"/>
          <w:szCs w:val="24"/>
        </w:rPr>
        <w:t xml:space="preserve">Thursday 6 January and </w:t>
      </w:r>
      <w:r w:rsidR="00EB5E5D">
        <w:rPr>
          <w:rFonts w:cs="Arial"/>
          <w:color w:val="000000"/>
          <w:sz w:val="24"/>
          <w:szCs w:val="24"/>
        </w:rPr>
        <w:t xml:space="preserve">ends on </w:t>
      </w:r>
      <w:r w:rsidR="00EB5E5D" w:rsidRPr="00EB5E5D">
        <w:rPr>
          <w:rFonts w:cs="Arial"/>
          <w:color w:val="000000"/>
          <w:sz w:val="24"/>
          <w:szCs w:val="24"/>
        </w:rPr>
        <w:t>Thursday 17 February 2022.</w:t>
      </w:r>
    </w:p>
    <w:p w14:paraId="54769FE2" w14:textId="11C51123" w:rsidR="00CA7AAD" w:rsidRPr="00FF7BCA" w:rsidRDefault="00FF7BCA" w:rsidP="00EB5E5D">
      <w:pPr>
        <w:numPr>
          <w:ilvl w:val="1"/>
          <w:numId w:val="7"/>
        </w:numPr>
        <w:spacing w:after="240"/>
        <w:ind w:left="567" w:hanging="567"/>
        <w:jc w:val="left"/>
        <w:rPr>
          <w:rFonts w:cs="Arial"/>
          <w:color w:val="000000"/>
          <w:sz w:val="24"/>
          <w:szCs w:val="24"/>
        </w:rPr>
      </w:pPr>
      <w:r w:rsidRPr="00FF7BCA">
        <w:rPr>
          <w:rFonts w:cs="Arial"/>
          <w:color w:val="000000"/>
          <w:sz w:val="24"/>
          <w:szCs w:val="24"/>
        </w:rPr>
        <w:t>As a neighbouring authority</w:t>
      </w:r>
      <w:r w:rsidR="00EB5E5D">
        <w:rPr>
          <w:rFonts w:cs="Arial"/>
          <w:color w:val="000000"/>
          <w:sz w:val="24"/>
          <w:szCs w:val="24"/>
        </w:rPr>
        <w:t>,</w:t>
      </w:r>
      <w:r w:rsidRPr="00FF7BCA">
        <w:rPr>
          <w:rFonts w:cs="Arial"/>
          <w:color w:val="000000"/>
          <w:sz w:val="24"/>
          <w:szCs w:val="24"/>
        </w:rPr>
        <w:t xml:space="preserve"> and in order to addr</w:t>
      </w:r>
      <w:r>
        <w:rPr>
          <w:rFonts w:cs="Arial"/>
          <w:color w:val="000000"/>
          <w:sz w:val="24"/>
          <w:szCs w:val="24"/>
        </w:rPr>
        <w:t>ess our requirements under the Duty to C</w:t>
      </w:r>
      <w:r w:rsidRPr="00FF7BCA">
        <w:rPr>
          <w:rFonts w:cs="Arial"/>
          <w:color w:val="000000"/>
          <w:sz w:val="24"/>
          <w:szCs w:val="24"/>
        </w:rPr>
        <w:t>oope</w:t>
      </w:r>
      <w:r>
        <w:rPr>
          <w:rFonts w:cs="Arial"/>
          <w:color w:val="000000"/>
          <w:sz w:val="24"/>
          <w:szCs w:val="24"/>
        </w:rPr>
        <w:t>rate, it is important that the c</w:t>
      </w:r>
      <w:r w:rsidRPr="00FF7BCA">
        <w:rPr>
          <w:rFonts w:cs="Arial"/>
          <w:color w:val="000000"/>
          <w:sz w:val="24"/>
          <w:szCs w:val="24"/>
        </w:rPr>
        <w:t>ouncil considers and respond</w:t>
      </w:r>
      <w:r w:rsidR="005F1ED8">
        <w:rPr>
          <w:rFonts w:cs="Arial"/>
          <w:color w:val="000000"/>
          <w:sz w:val="24"/>
          <w:szCs w:val="24"/>
        </w:rPr>
        <w:t>s</w:t>
      </w:r>
      <w:r w:rsidRPr="00FF7BCA">
        <w:rPr>
          <w:rFonts w:cs="Arial"/>
          <w:color w:val="000000"/>
          <w:sz w:val="24"/>
          <w:szCs w:val="24"/>
        </w:rPr>
        <w:t xml:space="preserve"> to this consultation.</w:t>
      </w:r>
    </w:p>
    <w:p w14:paraId="65E07F22" w14:textId="645A6A19" w:rsidR="00726A8F" w:rsidRPr="00C95C31" w:rsidRDefault="007433B6" w:rsidP="005E3BB2">
      <w:pPr>
        <w:rPr>
          <w:rFonts w:cs="Arial"/>
          <w:sz w:val="24"/>
          <w:szCs w:val="24"/>
        </w:rPr>
      </w:pPr>
      <w:r w:rsidRPr="00C95C31">
        <w:rPr>
          <w:rFonts w:cs="Arial"/>
          <w:b/>
          <w:sz w:val="24"/>
          <w:szCs w:val="24"/>
        </w:rPr>
        <w:t>Key Decision –</w:t>
      </w:r>
      <w:r w:rsidR="00726A8F" w:rsidRPr="00C95C31">
        <w:rPr>
          <w:rFonts w:cs="Arial"/>
          <w:sz w:val="24"/>
          <w:szCs w:val="24"/>
        </w:rPr>
        <w:t xml:space="preserve"> </w:t>
      </w:r>
      <w:r w:rsidR="00FF7BCA">
        <w:rPr>
          <w:rFonts w:cs="Arial"/>
          <w:sz w:val="24"/>
          <w:szCs w:val="24"/>
        </w:rPr>
        <w:t xml:space="preserve">This is not a key decision as it simply relates to a draft consultation </w:t>
      </w:r>
      <w:r w:rsidR="00EB5E5D">
        <w:rPr>
          <w:rFonts w:cs="Arial"/>
          <w:sz w:val="24"/>
          <w:szCs w:val="24"/>
        </w:rPr>
        <w:t>document that</w:t>
      </w:r>
      <w:r w:rsidR="00CC5C30">
        <w:rPr>
          <w:rFonts w:cs="Arial"/>
          <w:sz w:val="24"/>
          <w:szCs w:val="24"/>
        </w:rPr>
        <w:t xml:space="preserve"> covers </w:t>
      </w:r>
      <w:r w:rsidR="005F1ED8">
        <w:rPr>
          <w:rFonts w:cs="Arial"/>
          <w:sz w:val="24"/>
          <w:szCs w:val="24"/>
        </w:rPr>
        <w:t xml:space="preserve">the </w:t>
      </w:r>
      <w:r w:rsidR="00EB5E5D">
        <w:rPr>
          <w:rFonts w:cs="Arial"/>
          <w:sz w:val="24"/>
          <w:szCs w:val="24"/>
        </w:rPr>
        <w:t>Bassetlaw</w:t>
      </w:r>
      <w:r w:rsidR="00CC5C30">
        <w:rPr>
          <w:rFonts w:cs="Arial"/>
          <w:sz w:val="24"/>
          <w:szCs w:val="24"/>
        </w:rPr>
        <w:t xml:space="preserve"> district, </w:t>
      </w:r>
      <w:r w:rsidR="00FF7BCA">
        <w:rPr>
          <w:rFonts w:cs="Arial"/>
          <w:sz w:val="24"/>
          <w:szCs w:val="24"/>
        </w:rPr>
        <w:t>which has no immediate effect on any ward</w:t>
      </w:r>
      <w:r w:rsidR="00BD3FD3" w:rsidRPr="00C95C31">
        <w:rPr>
          <w:rFonts w:cs="Arial"/>
          <w:sz w:val="24"/>
          <w:szCs w:val="24"/>
        </w:rPr>
        <w:t>.</w:t>
      </w:r>
    </w:p>
    <w:p w14:paraId="707A39FA" w14:textId="77777777" w:rsidR="007433B6" w:rsidRPr="00C95C31" w:rsidRDefault="007433B6" w:rsidP="004F63B7">
      <w:pPr>
        <w:ind w:left="284"/>
        <w:rPr>
          <w:rFonts w:cs="Arial"/>
          <w:sz w:val="24"/>
          <w:szCs w:val="24"/>
        </w:rPr>
      </w:pPr>
    </w:p>
    <w:p w14:paraId="1C0F2AFA" w14:textId="77777777" w:rsidR="004F63B7" w:rsidRPr="00C95C31" w:rsidRDefault="004F63B7" w:rsidP="004F63B7">
      <w:pPr>
        <w:ind w:left="284"/>
        <w:rPr>
          <w:rFonts w:cs="Arial"/>
          <w:b/>
          <w:sz w:val="24"/>
          <w:szCs w:val="24"/>
        </w:rPr>
      </w:pPr>
    </w:p>
    <w:p w14:paraId="0CF075BE" w14:textId="77777777" w:rsidR="007433B6" w:rsidRPr="00C95C31" w:rsidRDefault="004F63B7" w:rsidP="004F63B7">
      <w:pPr>
        <w:tabs>
          <w:tab w:val="left" w:pos="0"/>
        </w:tabs>
        <w:rPr>
          <w:rFonts w:cs="Arial"/>
          <w:b/>
          <w:sz w:val="24"/>
          <w:szCs w:val="24"/>
        </w:rPr>
      </w:pPr>
      <w:r w:rsidRPr="00C95C31">
        <w:rPr>
          <w:rFonts w:cs="Arial"/>
          <w:b/>
          <w:sz w:val="24"/>
          <w:szCs w:val="24"/>
        </w:rPr>
        <w:t xml:space="preserve">2. </w:t>
      </w:r>
      <w:r w:rsidR="007433B6" w:rsidRPr="00C95C31">
        <w:rPr>
          <w:rFonts w:cs="Arial"/>
          <w:b/>
          <w:sz w:val="24"/>
          <w:szCs w:val="24"/>
        </w:rPr>
        <w:t>RECOMMENDATION</w:t>
      </w:r>
    </w:p>
    <w:p w14:paraId="7FE1A0FC" w14:textId="77777777" w:rsidR="007433B6" w:rsidRPr="00C95C31" w:rsidRDefault="007433B6" w:rsidP="00732EB1">
      <w:pPr>
        <w:ind w:left="284" w:hanging="284"/>
        <w:rPr>
          <w:rFonts w:cs="Arial"/>
          <w:b/>
          <w:sz w:val="24"/>
          <w:szCs w:val="24"/>
        </w:rPr>
      </w:pPr>
    </w:p>
    <w:p w14:paraId="0DE9CEC6" w14:textId="77777777" w:rsidR="007433B6" w:rsidRDefault="001B3B74" w:rsidP="00EB5E5D">
      <w:pPr>
        <w:ind w:left="709" w:hanging="709"/>
        <w:jc w:val="left"/>
        <w:rPr>
          <w:rFonts w:cs="Arial"/>
          <w:b/>
          <w:sz w:val="24"/>
          <w:szCs w:val="24"/>
        </w:rPr>
      </w:pPr>
      <w:r>
        <w:rPr>
          <w:rFonts w:cs="Arial"/>
          <w:sz w:val="24"/>
          <w:szCs w:val="24"/>
        </w:rPr>
        <w:t>2.1</w:t>
      </w:r>
      <w:r>
        <w:rPr>
          <w:rFonts w:cs="Arial"/>
          <w:sz w:val="24"/>
          <w:szCs w:val="24"/>
        </w:rPr>
        <w:tab/>
      </w:r>
      <w:r w:rsidR="00FF7BCA">
        <w:rPr>
          <w:rFonts w:cs="Arial"/>
          <w:sz w:val="24"/>
          <w:szCs w:val="24"/>
        </w:rPr>
        <w:t>That the Portfolio Holder for Regeneration and Growth a</w:t>
      </w:r>
      <w:r w:rsidR="00EB5E5D">
        <w:rPr>
          <w:rFonts w:cs="Arial"/>
          <w:sz w:val="24"/>
          <w:szCs w:val="24"/>
        </w:rPr>
        <w:t xml:space="preserve">grees for the attached representation </w:t>
      </w:r>
      <w:r w:rsidR="00FF7BCA">
        <w:rPr>
          <w:rFonts w:cs="Arial"/>
          <w:sz w:val="24"/>
          <w:szCs w:val="24"/>
        </w:rPr>
        <w:t>to be submitted as Mansfield Distric</w:t>
      </w:r>
      <w:r w:rsidR="00EB5E5D">
        <w:rPr>
          <w:rFonts w:cs="Arial"/>
          <w:sz w:val="24"/>
          <w:szCs w:val="24"/>
        </w:rPr>
        <w:t>t Council’s response to Bassetlaw</w:t>
      </w:r>
      <w:r w:rsidR="00FF7BCA">
        <w:rPr>
          <w:rFonts w:cs="Arial"/>
          <w:sz w:val="24"/>
          <w:szCs w:val="24"/>
        </w:rPr>
        <w:t xml:space="preserve"> </w:t>
      </w:r>
      <w:r w:rsidR="00EB5E5D">
        <w:rPr>
          <w:rFonts w:cs="Arial"/>
          <w:sz w:val="24"/>
          <w:szCs w:val="24"/>
        </w:rPr>
        <w:t>District Council’s Regulation 19</w:t>
      </w:r>
      <w:r w:rsidR="00FF7BCA">
        <w:rPr>
          <w:rFonts w:cs="Arial"/>
          <w:sz w:val="24"/>
          <w:szCs w:val="24"/>
        </w:rPr>
        <w:t xml:space="preserve"> consultation</w:t>
      </w:r>
      <w:r w:rsidR="00FF7BCA" w:rsidRPr="008C3BEA">
        <w:rPr>
          <w:rFonts w:cs="Arial"/>
          <w:sz w:val="24"/>
          <w:szCs w:val="24"/>
        </w:rPr>
        <w:t xml:space="preserve"> </w:t>
      </w:r>
      <w:r w:rsidR="00FF7BCA">
        <w:rPr>
          <w:rFonts w:cs="Arial"/>
          <w:sz w:val="24"/>
          <w:szCs w:val="24"/>
        </w:rPr>
        <w:t xml:space="preserve">on the </w:t>
      </w:r>
      <w:r w:rsidR="00EB5E5D" w:rsidRPr="00EB5E5D">
        <w:rPr>
          <w:rFonts w:cs="Arial"/>
          <w:sz w:val="24"/>
          <w:szCs w:val="24"/>
        </w:rPr>
        <w:t>Bassetlaw Local Plan 2020-2037: Publication Version Addendum</w:t>
      </w:r>
      <w:r w:rsidR="00EB5E5D">
        <w:rPr>
          <w:rFonts w:cs="Arial"/>
          <w:sz w:val="24"/>
          <w:szCs w:val="24"/>
        </w:rPr>
        <w:t>.</w:t>
      </w:r>
    </w:p>
    <w:p w14:paraId="5DAE32B5" w14:textId="77777777" w:rsidR="00A823C9" w:rsidRPr="00C95C31" w:rsidRDefault="00A823C9" w:rsidP="00732EB1">
      <w:pPr>
        <w:ind w:left="284" w:hanging="284"/>
        <w:rPr>
          <w:rFonts w:cs="Arial"/>
          <w:b/>
          <w:sz w:val="24"/>
          <w:szCs w:val="24"/>
        </w:rPr>
      </w:pPr>
    </w:p>
    <w:p w14:paraId="7EDC2D1B" w14:textId="77777777" w:rsidR="007433B6" w:rsidRPr="00C95C31" w:rsidRDefault="004F63B7" w:rsidP="004F63B7">
      <w:pPr>
        <w:ind w:left="360" w:hanging="360"/>
        <w:rPr>
          <w:rFonts w:cs="Arial"/>
          <w:b/>
          <w:sz w:val="24"/>
          <w:szCs w:val="24"/>
        </w:rPr>
      </w:pPr>
      <w:r w:rsidRPr="00C95C31">
        <w:rPr>
          <w:rFonts w:cs="Arial"/>
          <w:b/>
          <w:sz w:val="24"/>
          <w:szCs w:val="24"/>
        </w:rPr>
        <w:t xml:space="preserve">3. </w:t>
      </w:r>
      <w:r w:rsidR="007433B6" w:rsidRPr="00C95C31">
        <w:rPr>
          <w:rFonts w:cs="Arial"/>
          <w:b/>
          <w:sz w:val="24"/>
          <w:szCs w:val="24"/>
        </w:rPr>
        <w:t xml:space="preserve">BACKGROUND </w:t>
      </w:r>
    </w:p>
    <w:p w14:paraId="5FBB5F77" w14:textId="77777777" w:rsidR="007433B6" w:rsidRPr="00C95C31" w:rsidRDefault="007433B6" w:rsidP="00732EB1">
      <w:pPr>
        <w:rPr>
          <w:rFonts w:cs="Arial"/>
          <w:b/>
          <w:sz w:val="24"/>
          <w:szCs w:val="24"/>
        </w:rPr>
      </w:pPr>
    </w:p>
    <w:p w14:paraId="324A3F68" w14:textId="77777777" w:rsidR="00234808" w:rsidRPr="00234808" w:rsidRDefault="004F63B7" w:rsidP="003246DC">
      <w:pPr>
        <w:spacing w:after="240"/>
        <w:ind w:left="709" w:hanging="709"/>
        <w:jc w:val="left"/>
        <w:rPr>
          <w:sz w:val="24"/>
          <w:szCs w:val="24"/>
        </w:rPr>
      </w:pPr>
      <w:r w:rsidRPr="00234808">
        <w:rPr>
          <w:rFonts w:cs="Arial"/>
          <w:sz w:val="24"/>
          <w:szCs w:val="24"/>
        </w:rPr>
        <w:t xml:space="preserve">3.1 </w:t>
      </w:r>
      <w:r w:rsidRPr="00234808">
        <w:rPr>
          <w:rFonts w:cs="Arial"/>
          <w:sz w:val="24"/>
          <w:szCs w:val="24"/>
        </w:rPr>
        <w:tab/>
      </w:r>
      <w:r w:rsidR="003246DC">
        <w:rPr>
          <w:sz w:val="24"/>
          <w:szCs w:val="24"/>
        </w:rPr>
        <w:t>The</w:t>
      </w:r>
      <w:r w:rsidR="003246DC" w:rsidRPr="003246DC">
        <w:rPr>
          <w:sz w:val="24"/>
          <w:szCs w:val="24"/>
        </w:rPr>
        <w:t xml:space="preserve"> draft </w:t>
      </w:r>
      <w:r w:rsidR="00EB5E5D">
        <w:rPr>
          <w:sz w:val="24"/>
          <w:szCs w:val="24"/>
        </w:rPr>
        <w:t>Bassetlaw</w:t>
      </w:r>
      <w:r w:rsidR="003246DC">
        <w:rPr>
          <w:sz w:val="24"/>
          <w:szCs w:val="24"/>
        </w:rPr>
        <w:t xml:space="preserve"> Local P</w:t>
      </w:r>
      <w:r w:rsidR="00EB5E5D">
        <w:rPr>
          <w:sz w:val="24"/>
          <w:szCs w:val="24"/>
        </w:rPr>
        <w:t>lan (2020 – 2037</w:t>
      </w:r>
      <w:r w:rsidR="003246DC" w:rsidRPr="003246DC">
        <w:rPr>
          <w:sz w:val="24"/>
          <w:szCs w:val="24"/>
        </w:rPr>
        <w:t>) provides the ba</w:t>
      </w:r>
      <w:r w:rsidR="003246DC">
        <w:rPr>
          <w:sz w:val="24"/>
          <w:szCs w:val="24"/>
        </w:rPr>
        <w:t xml:space="preserve">sis for delivering sustainable </w:t>
      </w:r>
      <w:r w:rsidR="003246DC" w:rsidRPr="003246DC">
        <w:rPr>
          <w:sz w:val="24"/>
          <w:szCs w:val="24"/>
        </w:rPr>
        <w:t>development w</w:t>
      </w:r>
      <w:r w:rsidR="00EB5E5D">
        <w:rPr>
          <w:sz w:val="24"/>
          <w:szCs w:val="24"/>
        </w:rPr>
        <w:t>ithin the district of Bassetlaw</w:t>
      </w:r>
      <w:r w:rsidR="003246DC" w:rsidRPr="003246DC">
        <w:rPr>
          <w:sz w:val="24"/>
          <w:szCs w:val="24"/>
        </w:rPr>
        <w:t xml:space="preserve">. </w:t>
      </w:r>
      <w:r w:rsidR="003246DC">
        <w:rPr>
          <w:sz w:val="24"/>
          <w:szCs w:val="24"/>
        </w:rPr>
        <w:t>Just like the Mansfield Local Plan, i</w:t>
      </w:r>
      <w:r w:rsidR="003246DC" w:rsidRPr="003246DC">
        <w:rPr>
          <w:sz w:val="24"/>
          <w:szCs w:val="24"/>
        </w:rPr>
        <w:t xml:space="preserve">t sets </w:t>
      </w:r>
      <w:r w:rsidR="003246DC">
        <w:rPr>
          <w:sz w:val="24"/>
          <w:szCs w:val="24"/>
        </w:rPr>
        <w:t xml:space="preserve">out a vision for the future, a </w:t>
      </w:r>
      <w:r w:rsidR="003246DC" w:rsidRPr="003246DC">
        <w:rPr>
          <w:sz w:val="24"/>
          <w:szCs w:val="24"/>
        </w:rPr>
        <w:t xml:space="preserve">framework for meeting identified needs and </w:t>
      </w:r>
      <w:r w:rsidR="003246DC">
        <w:rPr>
          <w:sz w:val="24"/>
          <w:szCs w:val="24"/>
        </w:rPr>
        <w:t xml:space="preserve">priorities, and a way in which </w:t>
      </w:r>
      <w:r w:rsidR="003246DC" w:rsidRPr="003246DC">
        <w:rPr>
          <w:sz w:val="24"/>
          <w:szCs w:val="24"/>
        </w:rPr>
        <w:t>communities can get involved in shaping the future o</w:t>
      </w:r>
      <w:r w:rsidR="003246DC">
        <w:rPr>
          <w:sz w:val="24"/>
          <w:szCs w:val="24"/>
        </w:rPr>
        <w:t xml:space="preserve">f the area. The plan considers </w:t>
      </w:r>
      <w:r w:rsidR="003246DC" w:rsidRPr="003246DC">
        <w:rPr>
          <w:sz w:val="24"/>
          <w:szCs w:val="24"/>
        </w:rPr>
        <w:t>land use needs for specific types of development and</w:t>
      </w:r>
      <w:r w:rsidR="003246DC">
        <w:rPr>
          <w:sz w:val="24"/>
          <w:szCs w:val="24"/>
        </w:rPr>
        <w:t xml:space="preserve"> identifies sites and areas of </w:t>
      </w:r>
      <w:r w:rsidR="003246DC" w:rsidRPr="003246DC">
        <w:rPr>
          <w:sz w:val="24"/>
          <w:szCs w:val="24"/>
        </w:rPr>
        <w:t>protection. It also provides the basis upon which</w:t>
      </w:r>
      <w:r w:rsidR="003246DC">
        <w:rPr>
          <w:sz w:val="24"/>
          <w:szCs w:val="24"/>
        </w:rPr>
        <w:t xml:space="preserve"> planning applications will be </w:t>
      </w:r>
      <w:r w:rsidR="003246DC" w:rsidRPr="003246DC">
        <w:rPr>
          <w:sz w:val="24"/>
          <w:szCs w:val="24"/>
        </w:rPr>
        <w:t>determined, outlining the main criteria t</w:t>
      </w:r>
      <w:r w:rsidR="00EB5E5D">
        <w:rPr>
          <w:sz w:val="24"/>
          <w:szCs w:val="24"/>
        </w:rPr>
        <w:t>hat Bassetlaw</w:t>
      </w:r>
      <w:r w:rsidR="003246DC">
        <w:rPr>
          <w:sz w:val="24"/>
          <w:szCs w:val="24"/>
        </w:rPr>
        <w:t xml:space="preserve"> District</w:t>
      </w:r>
      <w:r w:rsidR="003246DC" w:rsidRPr="003246DC">
        <w:rPr>
          <w:sz w:val="24"/>
          <w:szCs w:val="24"/>
        </w:rPr>
        <w:t xml:space="preserve"> Co</w:t>
      </w:r>
      <w:r w:rsidR="003246DC">
        <w:rPr>
          <w:sz w:val="24"/>
          <w:szCs w:val="24"/>
        </w:rPr>
        <w:t xml:space="preserve">uncil will employ in assessing </w:t>
      </w:r>
      <w:r w:rsidR="003246DC" w:rsidRPr="003246DC">
        <w:rPr>
          <w:sz w:val="24"/>
          <w:szCs w:val="24"/>
        </w:rPr>
        <w:t>planning proposals within the</w:t>
      </w:r>
      <w:r w:rsidR="003246DC">
        <w:rPr>
          <w:sz w:val="24"/>
          <w:szCs w:val="24"/>
        </w:rPr>
        <w:t>ir district.</w:t>
      </w:r>
    </w:p>
    <w:p w14:paraId="656F5730" w14:textId="77777777" w:rsidR="007433B6" w:rsidRDefault="00234808" w:rsidP="001B3B74">
      <w:pPr>
        <w:spacing w:after="240"/>
        <w:ind w:left="709" w:hanging="709"/>
        <w:jc w:val="left"/>
        <w:rPr>
          <w:sz w:val="24"/>
          <w:szCs w:val="24"/>
        </w:rPr>
      </w:pPr>
      <w:r>
        <w:rPr>
          <w:rFonts w:cs="Arial"/>
          <w:sz w:val="24"/>
          <w:szCs w:val="24"/>
        </w:rPr>
        <w:lastRenderedPageBreak/>
        <w:t>3.2</w:t>
      </w:r>
      <w:r>
        <w:rPr>
          <w:rFonts w:cs="Arial"/>
          <w:sz w:val="24"/>
          <w:szCs w:val="24"/>
        </w:rPr>
        <w:tab/>
      </w:r>
      <w:r w:rsidR="003246DC">
        <w:rPr>
          <w:sz w:val="24"/>
          <w:szCs w:val="24"/>
        </w:rPr>
        <w:t xml:space="preserve">It </w:t>
      </w:r>
      <w:r w:rsidR="003246DC" w:rsidRPr="003246DC">
        <w:rPr>
          <w:sz w:val="24"/>
          <w:szCs w:val="24"/>
        </w:rPr>
        <w:t>has been prepared according to the requirements of pl</w:t>
      </w:r>
      <w:r w:rsidR="003246DC">
        <w:rPr>
          <w:sz w:val="24"/>
          <w:szCs w:val="24"/>
        </w:rPr>
        <w:t>anning legislation</w:t>
      </w:r>
      <w:r w:rsidR="003246DC" w:rsidRPr="003246DC">
        <w:rPr>
          <w:sz w:val="24"/>
          <w:szCs w:val="24"/>
        </w:rPr>
        <w:t xml:space="preserve"> and an extensive process of evidence gathering and </w:t>
      </w:r>
      <w:r w:rsidR="003246DC">
        <w:rPr>
          <w:sz w:val="24"/>
          <w:szCs w:val="24"/>
        </w:rPr>
        <w:t>consultation.</w:t>
      </w:r>
    </w:p>
    <w:p w14:paraId="7B70C78B" w14:textId="1AD37E76" w:rsidR="003246DC" w:rsidRDefault="003246DC" w:rsidP="006A5849">
      <w:pPr>
        <w:spacing w:after="240"/>
        <w:ind w:left="709" w:hanging="709"/>
        <w:jc w:val="left"/>
        <w:rPr>
          <w:sz w:val="24"/>
          <w:szCs w:val="24"/>
        </w:rPr>
      </w:pPr>
      <w:r>
        <w:rPr>
          <w:sz w:val="24"/>
          <w:szCs w:val="24"/>
        </w:rPr>
        <w:t>3.3</w:t>
      </w:r>
      <w:r>
        <w:rPr>
          <w:sz w:val="24"/>
          <w:szCs w:val="24"/>
        </w:rPr>
        <w:tab/>
      </w:r>
      <w:r w:rsidR="006A5849" w:rsidRPr="006A5849">
        <w:rPr>
          <w:sz w:val="24"/>
          <w:szCs w:val="24"/>
        </w:rPr>
        <w:t>Bassetlaw District Council consulted upon the Bassetlaw Local Plan 2020-2037: Publication Version, between 2 September 2021 and 21 October 2021. Whilst it was anticipated that the Publication Version of the Local Plan would be the version of the plan that would be submitted to the Secretary of State for independent examination, a number of changes</w:t>
      </w:r>
      <w:r w:rsidR="006A5849">
        <w:rPr>
          <w:sz w:val="24"/>
          <w:szCs w:val="24"/>
        </w:rPr>
        <w:t xml:space="preserve"> are now proposed to the plan. The </w:t>
      </w:r>
      <w:r w:rsidR="006A5849" w:rsidRPr="006A5849">
        <w:rPr>
          <w:sz w:val="24"/>
          <w:szCs w:val="24"/>
        </w:rPr>
        <w:t>Addendum to the Bassetlaw Local Plan 202</w:t>
      </w:r>
      <w:r w:rsidR="005847BD">
        <w:rPr>
          <w:sz w:val="24"/>
          <w:szCs w:val="24"/>
        </w:rPr>
        <w:t xml:space="preserve">0-2037: Publication Version </w:t>
      </w:r>
      <w:r w:rsidR="006A5849" w:rsidRPr="006A5849">
        <w:rPr>
          <w:sz w:val="24"/>
          <w:szCs w:val="24"/>
        </w:rPr>
        <w:t>contains only focussed proposed changes and any modifications to boundaries on the Policies Map.</w:t>
      </w:r>
    </w:p>
    <w:p w14:paraId="30A40A0C" w14:textId="1AE89F43" w:rsidR="00A2046D" w:rsidRDefault="003246DC" w:rsidP="00A2046D">
      <w:pPr>
        <w:spacing w:after="240"/>
        <w:ind w:left="709" w:hanging="709"/>
        <w:jc w:val="left"/>
        <w:rPr>
          <w:sz w:val="24"/>
          <w:szCs w:val="24"/>
        </w:rPr>
      </w:pPr>
      <w:r>
        <w:rPr>
          <w:sz w:val="24"/>
          <w:szCs w:val="24"/>
        </w:rPr>
        <w:t>3.4</w:t>
      </w:r>
      <w:r>
        <w:rPr>
          <w:sz w:val="24"/>
          <w:szCs w:val="24"/>
        </w:rPr>
        <w:tab/>
      </w:r>
      <w:r w:rsidR="00A2046D" w:rsidRPr="00A2046D">
        <w:rPr>
          <w:sz w:val="24"/>
          <w:szCs w:val="24"/>
        </w:rPr>
        <w:t xml:space="preserve">Strategic policy-making authorities are required to cooperate with each other, and other bodies, when preparing, or supporting the preparation of </w:t>
      </w:r>
      <w:r w:rsidR="00F53BE7" w:rsidRPr="00A2046D">
        <w:rPr>
          <w:sz w:val="24"/>
          <w:szCs w:val="24"/>
        </w:rPr>
        <w:t>policies that</w:t>
      </w:r>
      <w:r w:rsidR="00A2046D" w:rsidRPr="00A2046D">
        <w:rPr>
          <w:sz w:val="24"/>
          <w:szCs w:val="24"/>
        </w:rPr>
        <w:t xml:space="preserve"> address strategic matters. This includes those policies contained in local plans</w:t>
      </w:r>
      <w:r w:rsidR="00A2046D">
        <w:rPr>
          <w:sz w:val="24"/>
          <w:szCs w:val="24"/>
        </w:rPr>
        <w:t>.</w:t>
      </w:r>
      <w:r w:rsidR="005723A3">
        <w:rPr>
          <w:sz w:val="24"/>
          <w:szCs w:val="24"/>
        </w:rPr>
        <w:t xml:space="preserve"> </w:t>
      </w:r>
      <w:r w:rsidR="00A2046D" w:rsidRPr="00A2046D">
        <w:rPr>
          <w:sz w:val="24"/>
          <w:szCs w:val="24"/>
        </w:rPr>
        <w:t xml:space="preserve">The National Planning Policy Framework </w:t>
      </w:r>
      <w:r w:rsidR="00451A41">
        <w:rPr>
          <w:sz w:val="24"/>
          <w:szCs w:val="24"/>
        </w:rPr>
        <w:t xml:space="preserve">(NPPF) </w:t>
      </w:r>
      <w:r w:rsidR="00A2046D" w:rsidRPr="00A2046D">
        <w:rPr>
          <w:sz w:val="24"/>
          <w:szCs w:val="24"/>
        </w:rPr>
        <w:t>sets out that these authorities should produce, maintain, and update one or more statement(s) of common ground, throughout the plan-making process. Local planning authorities are also bound by the statutory duty to cooperate</w:t>
      </w:r>
      <w:r w:rsidR="00A2046D">
        <w:rPr>
          <w:sz w:val="24"/>
          <w:szCs w:val="24"/>
        </w:rPr>
        <w:t>.</w:t>
      </w:r>
      <w:r w:rsidR="00A2046D" w:rsidRPr="00A2046D">
        <w:rPr>
          <w:sz w:val="24"/>
          <w:szCs w:val="24"/>
        </w:rPr>
        <w:t xml:space="preserve"> </w:t>
      </w:r>
    </w:p>
    <w:p w14:paraId="20222D3A" w14:textId="77777777" w:rsidR="003246DC" w:rsidRDefault="00A2046D" w:rsidP="00A2046D">
      <w:pPr>
        <w:spacing w:after="240"/>
        <w:ind w:left="709" w:hanging="709"/>
        <w:jc w:val="left"/>
        <w:rPr>
          <w:sz w:val="24"/>
          <w:szCs w:val="24"/>
        </w:rPr>
      </w:pPr>
      <w:r>
        <w:rPr>
          <w:sz w:val="24"/>
          <w:szCs w:val="24"/>
        </w:rPr>
        <w:t>3.5</w:t>
      </w:r>
      <w:r>
        <w:rPr>
          <w:sz w:val="24"/>
          <w:szCs w:val="24"/>
        </w:rPr>
        <w:tab/>
      </w:r>
      <w:r w:rsidR="003246DC">
        <w:rPr>
          <w:sz w:val="24"/>
          <w:szCs w:val="24"/>
        </w:rPr>
        <w:t>T</w:t>
      </w:r>
      <w:r w:rsidR="003246DC" w:rsidRPr="003246DC">
        <w:rPr>
          <w:sz w:val="24"/>
          <w:szCs w:val="24"/>
        </w:rPr>
        <w:t>he duty to cooperate was introduced by the Localism Act 2011, and is set out in section 33A of the Planning and Compulsory Purchase Act 2004. It places a legal duty on local planning authorities and county councils in England, and prescribed public bodies to engage constructively, actively and on an ongoing basis to maximise the effectiveness of local plan and marine plan preparation in the context of strategic cross boundary matters.</w:t>
      </w:r>
    </w:p>
    <w:p w14:paraId="5A2DCCC1" w14:textId="7DF3EC05" w:rsidR="00A2046D" w:rsidRPr="00D8189E" w:rsidRDefault="00A2046D" w:rsidP="001B3B74">
      <w:pPr>
        <w:spacing w:after="240"/>
        <w:ind w:left="709" w:hanging="709"/>
        <w:jc w:val="left"/>
        <w:rPr>
          <w:sz w:val="24"/>
          <w:szCs w:val="24"/>
        </w:rPr>
      </w:pPr>
      <w:r>
        <w:rPr>
          <w:sz w:val="24"/>
          <w:szCs w:val="24"/>
        </w:rPr>
        <w:t>3.6</w:t>
      </w:r>
      <w:r>
        <w:rPr>
          <w:sz w:val="24"/>
          <w:szCs w:val="24"/>
        </w:rPr>
        <w:tab/>
        <w:t xml:space="preserve">It is therefore important that Mansfield District Council considers and responds to the </w:t>
      </w:r>
      <w:r w:rsidR="005847BD">
        <w:rPr>
          <w:sz w:val="24"/>
          <w:szCs w:val="24"/>
        </w:rPr>
        <w:t xml:space="preserve">consultation on the </w:t>
      </w:r>
      <w:r w:rsidR="00B173BF" w:rsidRPr="00B173BF">
        <w:rPr>
          <w:sz w:val="24"/>
          <w:szCs w:val="24"/>
        </w:rPr>
        <w:t>Bassetlaw Local Plan 2020-2037: Publication Version Addendum</w:t>
      </w:r>
      <w:r>
        <w:rPr>
          <w:sz w:val="24"/>
          <w:szCs w:val="24"/>
        </w:rPr>
        <w:t xml:space="preserve">. </w:t>
      </w:r>
    </w:p>
    <w:p w14:paraId="2A14FB48" w14:textId="77777777" w:rsidR="00A2046D" w:rsidRDefault="00A2046D" w:rsidP="00732EB1">
      <w:pPr>
        <w:rPr>
          <w:rFonts w:cs="Arial"/>
          <w:b/>
          <w:sz w:val="24"/>
          <w:szCs w:val="24"/>
        </w:rPr>
      </w:pPr>
    </w:p>
    <w:p w14:paraId="01F8B39B" w14:textId="77777777" w:rsidR="007433B6" w:rsidRPr="00C95C31" w:rsidRDefault="00234808" w:rsidP="00732EB1">
      <w:pPr>
        <w:rPr>
          <w:rFonts w:cs="Arial"/>
          <w:b/>
          <w:sz w:val="24"/>
          <w:szCs w:val="24"/>
        </w:rPr>
      </w:pPr>
      <w:r>
        <w:rPr>
          <w:rFonts w:cs="Arial"/>
          <w:b/>
          <w:sz w:val="24"/>
          <w:szCs w:val="24"/>
        </w:rPr>
        <w:t>4</w:t>
      </w:r>
      <w:r w:rsidR="007433B6" w:rsidRPr="00C95C31">
        <w:rPr>
          <w:rFonts w:cs="Arial"/>
          <w:b/>
          <w:sz w:val="24"/>
          <w:szCs w:val="24"/>
        </w:rPr>
        <w:t>.</w:t>
      </w:r>
      <w:r w:rsidR="007433B6" w:rsidRPr="00C95C31">
        <w:rPr>
          <w:rFonts w:cs="Arial"/>
          <w:b/>
          <w:sz w:val="24"/>
          <w:szCs w:val="24"/>
        </w:rPr>
        <w:tab/>
        <w:t>OPTIONS AVAILABLE</w:t>
      </w:r>
    </w:p>
    <w:p w14:paraId="3D0EE87F" w14:textId="77777777" w:rsidR="007433B6" w:rsidRPr="00C95C31" w:rsidRDefault="007433B6" w:rsidP="00732EB1">
      <w:pPr>
        <w:ind w:left="360"/>
        <w:rPr>
          <w:rFonts w:cs="Arial"/>
          <w:b/>
          <w:sz w:val="24"/>
          <w:szCs w:val="24"/>
        </w:rPr>
      </w:pPr>
    </w:p>
    <w:p w14:paraId="7FFA29E6" w14:textId="34A07156" w:rsidR="001E4BC2" w:rsidRDefault="001E4BC2" w:rsidP="001E4BC2">
      <w:pPr>
        <w:numPr>
          <w:ilvl w:val="0"/>
          <w:numId w:val="15"/>
        </w:numPr>
        <w:ind w:hanging="720"/>
        <w:jc w:val="left"/>
        <w:rPr>
          <w:rFonts w:cs="Arial"/>
          <w:sz w:val="24"/>
          <w:szCs w:val="24"/>
        </w:rPr>
      </w:pPr>
      <w:r>
        <w:rPr>
          <w:rFonts w:cs="Arial"/>
          <w:sz w:val="24"/>
          <w:szCs w:val="24"/>
        </w:rPr>
        <w:t>Whil</w:t>
      </w:r>
      <w:r w:rsidR="00E5578C">
        <w:rPr>
          <w:rFonts w:cs="Arial"/>
          <w:sz w:val="24"/>
          <w:szCs w:val="24"/>
        </w:rPr>
        <w:t>st there may be various representations</w:t>
      </w:r>
      <w:r>
        <w:rPr>
          <w:rFonts w:cs="Arial"/>
          <w:sz w:val="24"/>
          <w:szCs w:val="24"/>
        </w:rPr>
        <w:t xml:space="preserve"> that the council could make, the alternativ</w:t>
      </w:r>
      <w:r w:rsidR="00E5578C">
        <w:rPr>
          <w:rFonts w:cs="Arial"/>
          <w:sz w:val="24"/>
          <w:szCs w:val="24"/>
        </w:rPr>
        <w:t>e option is to not make any representations</w:t>
      </w:r>
      <w:r>
        <w:rPr>
          <w:rFonts w:cs="Arial"/>
          <w:sz w:val="24"/>
          <w:szCs w:val="24"/>
        </w:rPr>
        <w:t xml:space="preserve"> at all.</w:t>
      </w:r>
    </w:p>
    <w:p w14:paraId="4AEF2292" w14:textId="5C7D008A" w:rsidR="00A2046D" w:rsidRPr="00C95C31" w:rsidRDefault="00A2046D" w:rsidP="001E4BC2">
      <w:pPr>
        <w:rPr>
          <w:rFonts w:cs="Arial"/>
          <w:sz w:val="24"/>
          <w:szCs w:val="24"/>
        </w:rPr>
      </w:pPr>
    </w:p>
    <w:p w14:paraId="530E09B7" w14:textId="77777777" w:rsidR="007433B6" w:rsidRPr="00C95C31" w:rsidRDefault="00234808" w:rsidP="00732EB1">
      <w:pPr>
        <w:rPr>
          <w:rFonts w:cs="Arial"/>
          <w:b/>
          <w:sz w:val="24"/>
          <w:szCs w:val="24"/>
        </w:rPr>
      </w:pPr>
      <w:r>
        <w:rPr>
          <w:rFonts w:cs="Arial"/>
          <w:b/>
          <w:sz w:val="24"/>
          <w:szCs w:val="24"/>
        </w:rPr>
        <w:t>5</w:t>
      </w:r>
      <w:r w:rsidR="007433B6" w:rsidRPr="00C95C31">
        <w:rPr>
          <w:rFonts w:cs="Arial"/>
          <w:b/>
          <w:sz w:val="24"/>
          <w:szCs w:val="24"/>
        </w:rPr>
        <w:t>.</w:t>
      </w:r>
      <w:r w:rsidR="007433B6" w:rsidRPr="00C95C31">
        <w:rPr>
          <w:rFonts w:cs="Arial"/>
          <w:b/>
          <w:sz w:val="24"/>
          <w:szCs w:val="24"/>
        </w:rPr>
        <w:tab/>
        <w:t>RISK ASSESSMENT OF RECOMMENDATIONS AND OPTIONS</w:t>
      </w:r>
    </w:p>
    <w:p w14:paraId="3B306CD3" w14:textId="0A28C6DD" w:rsidR="007433B6" w:rsidRPr="00C95C31" w:rsidRDefault="007433B6" w:rsidP="00E5578C">
      <w:pPr>
        <w:rPr>
          <w:rFonts w:cs="Arial"/>
          <w:sz w:val="24"/>
          <w:szCs w:val="24"/>
        </w:rPr>
      </w:pPr>
    </w:p>
    <w:p w14:paraId="623C8768" w14:textId="198BB3C2" w:rsidR="007433B6" w:rsidRDefault="001B3B74" w:rsidP="00E5578C">
      <w:pPr>
        <w:ind w:left="709" w:hanging="709"/>
        <w:jc w:val="left"/>
        <w:rPr>
          <w:rFonts w:cs="Arial"/>
          <w:sz w:val="24"/>
          <w:szCs w:val="24"/>
        </w:rPr>
      </w:pPr>
      <w:r>
        <w:rPr>
          <w:rFonts w:cs="Arial"/>
          <w:sz w:val="24"/>
          <w:szCs w:val="24"/>
        </w:rPr>
        <w:t>5.1</w:t>
      </w:r>
      <w:r>
        <w:rPr>
          <w:rFonts w:cs="Arial"/>
          <w:sz w:val="24"/>
          <w:szCs w:val="24"/>
        </w:rPr>
        <w:tab/>
      </w:r>
      <w:r w:rsidR="00FF7BCA">
        <w:rPr>
          <w:rFonts w:cs="Arial"/>
          <w:sz w:val="24"/>
          <w:szCs w:val="24"/>
        </w:rPr>
        <w:t xml:space="preserve">That the Portfolio Holder for Regeneration and Growth </w:t>
      </w:r>
      <w:r w:rsidR="00451A41">
        <w:rPr>
          <w:rFonts w:cs="Arial"/>
          <w:sz w:val="24"/>
          <w:szCs w:val="24"/>
        </w:rPr>
        <w:t xml:space="preserve">agrees for the attached representation </w:t>
      </w:r>
      <w:r w:rsidR="00FF7BCA">
        <w:rPr>
          <w:rFonts w:cs="Arial"/>
          <w:sz w:val="24"/>
          <w:szCs w:val="24"/>
        </w:rPr>
        <w:t xml:space="preserve">to be submitted as Mansfield District Council’s response to </w:t>
      </w:r>
      <w:r w:rsidR="00E5578C">
        <w:rPr>
          <w:rFonts w:cs="Arial"/>
          <w:sz w:val="24"/>
          <w:szCs w:val="24"/>
        </w:rPr>
        <w:t>Bassetlaw</w:t>
      </w:r>
      <w:r w:rsidR="00FF7BCA">
        <w:rPr>
          <w:rFonts w:cs="Arial"/>
          <w:sz w:val="24"/>
          <w:szCs w:val="24"/>
        </w:rPr>
        <w:t xml:space="preserve"> </w:t>
      </w:r>
      <w:r w:rsidR="00E5578C">
        <w:rPr>
          <w:rFonts w:cs="Arial"/>
          <w:sz w:val="24"/>
          <w:szCs w:val="24"/>
        </w:rPr>
        <w:t>District Council’s Regulation 19</w:t>
      </w:r>
      <w:r w:rsidR="00FF7BCA">
        <w:rPr>
          <w:rFonts w:cs="Arial"/>
          <w:sz w:val="24"/>
          <w:szCs w:val="24"/>
        </w:rPr>
        <w:t xml:space="preserve"> consultation</w:t>
      </w:r>
      <w:r w:rsidR="00FF7BCA" w:rsidRPr="008C3BEA">
        <w:rPr>
          <w:rFonts w:cs="Arial"/>
          <w:sz w:val="24"/>
          <w:szCs w:val="24"/>
        </w:rPr>
        <w:t xml:space="preserve"> </w:t>
      </w:r>
      <w:r w:rsidR="00FF7BCA">
        <w:rPr>
          <w:rFonts w:cs="Arial"/>
          <w:sz w:val="24"/>
          <w:szCs w:val="24"/>
        </w:rPr>
        <w:t xml:space="preserve">on the </w:t>
      </w:r>
      <w:r w:rsidR="00E5578C" w:rsidRPr="00E5578C">
        <w:rPr>
          <w:rFonts w:cs="Arial"/>
          <w:sz w:val="24"/>
          <w:szCs w:val="24"/>
        </w:rPr>
        <w:t>Bassetlaw Local Plan 2020-2037: Publication Version Addendum.</w:t>
      </w:r>
    </w:p>
    <w:p w14:paraId="4ECB8AE9" w14:textId="77777777" w:rsidR="00E5578C" w:rsidRPr="00C95C31" w:rsidRDefault="00E5578C" w:rsidP="00E5578C">
      <w:pPr>
        <w:ind w:left="709" w:hanging="709"/>
        <w:jc w:val="left"/>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022"/>
        <w:gridCol w:w="1200"/>
        <w:gridCol w:w="3480"/>
      </w:tblGrid>
      <w:tr w:rsidR="007433B6" w:rsidRPr="00C95C31" w14:paraId="60E11BB4" w14:textId="77777777" w:rsidTr="00612A12">
        <w:tc>
          <w:tcPr>
            <w:tcW w:w="1418" w:type="dxa"/>
          </w:tcPr>
          <w:p w14:paraId="4723943F" w14:textId="77777777" w:rsidR="007433B6" w:rsidRPr="00C95C31" w:rsidRDefault="007433B6" w:rsidP="00612A12">
            <w:pPr>
              <w:rPr>
                <w:rFonts w:cs="Arial"/>
                <w:b/>
                <w:bCs/>
                <w:sz w:val="24"/>
                <w:szCs w:val="24"/>
              </w:rPr>
            </w:pPr>
            <w:r w:rsidRPr="00C95C31">
              <w:rPr>
                <w:rFonts w:cs="Arial"/>
                <w:b/>
                <w:bCs/>
                <w:sz w:val="24"/>
                <w:szCs w:val="24"/>
              </w:rPr>
              <w:t xml:space="preserve">Risk </w:t>
            </w:r>
          </w:p>
        </w:tc>
        <w:tc>
          <w:tcPr>
            <w:tcW w:w="3022" w:type="dxa"/>
          </w:tcPr>
          <w:p w14:paraId="3AFB0B34" w14:textId="77777777" w:rsidR="007433B6" w:rsidRPr="00C95C31" w:rsidRDefault="007433B6" w:rsidP="00612A12">
            <w:pPr>
              <w:rPr>
                <w:rFonts w:cs="Arial"/>
                <w:b/>
                <w:bCs/>
                <w:sz w:val="24"/>
                <w:szCs w:val="24"/>
              </w:rPr>
            </w:pPr>
            <w:r w:rsidRPr="00C95C31">
              <w:rPr>
                <w:rFonts w:cs="Arial"/>
                <w:b/>
                <w:bCs/>
                <w:sz w:val="24"/>
                <w:szCs w:val="24"/>
              </w:rPr>
              <w:t xml:space="preserve">Risk Assessment </w:t>
            </w:r>
          </w:p>
        </w:tc>
        <w:tc>
          <w:tcPr>
            <w:tcW w:w="1200" w:type="dxa"/>
          </w:tcPr>
          <w:p w14:paraId="4BE9AD52" w14:textId="77777777" w:rsidR="007433B6" w:rsidRPr="00C95C31" w:rsidRDefault="007433B6" w:rsidP="00612A12">
            <w:pPr>
              <w:rPr>
                <w:rFonts w:cs="Arial"/>
                <w:b/>
                <w:bCs/>
                <w:sz w:val="24"/>
                <w:szCs w:val="24"/>
              </w:rPr>
            </w:pPr>
            <w:r w:rsidRPr="00C95C31">
              <w:rPr>
                <w:rFonts w:cs="Arial"/>
                <w:b/>
                <w:bCs/>
                <w:sz w:val="24"/>
                <w:szCs w:val="24"/>
              </w:rPr>
              <w:t xml:space="preserve">Risk Level </w:t>
            </w:r>
          </w:p>
        </w:tc>
        <w:tc>
          <w:tcPr>
            <w:tcW w:w="3480" w:type="dxa"/>
          </w:tcPr>
          <w:p w14:paraId="5EAAFE0D" w14:textId="77777777" w:rsidR="007433B6" w:rsidRPr="00C95C31" w:rsidRDefault="007433B6" w:rsidP="00612A12">
            <w:pPr>
              <w:rPr>
                <w:rFonts w:cs="Arial"/>
                <w:b/>
                <w:bCs/>
                <w:sz w:val="24"/>
                <w:szCs w:val="24"/>
              </w:rPr>
            </w:pPr>
            <w:r w:rsidRPr="00C95C31">
              <w:rPr>
                <w:rFonts w:cs="Arial"/>
                <w:b/>
                <w:bCs/>
                <w:sz w:val="24"/>
                <w:szCs w:val="24"/>
              </w:rPr>
              <w:t xml:space="preserve">Risk Management </w:t>
            </w:r>
          </w:p>
        </w:tc>
      </w:tr>
      <w:tr w:rsidR="007433B6" w:rsidRPr="00C95C31" w14:paraId="05F7C6E8" w14:textId="77777777" w:rsidTr="00612A12">
        <w:tc>
          <w:tcPr>
            <w:tcW w:w="1418" w:type="dxa"/>
          </w:tcPr>
          <w:p w14:paraId="36F0A035" w14:textId="77777777" w:rsidR="007433B6" w:rsidRPr="00C95C31" w:rsidRDefault="007433B6" w:rsidP="00612A12">
            <w:pPr>
              <w:jc w:val="left"/>
              <w:rPr>
                <w:rFonts w:cs="Arial"/>
                <w:bCs/>
                <w:sz w:val="24"/>
                <w:szCs w:val="24"/>
              </w:rPr>
            </w:pPr>
            <w:r w:rsidRPr="00C95C31">
              <w:rPr>
                <w:rFonts w:cs="Arial"/>
                <w:bCs/>
                <w:sz w:val="24"/>
                <w:szCs w:val="24"/>
              </w:rPr>
              <w:t>Reputation</w:t>
            </w:r>
          </w:p>
        </w:tc>
        <w:tc>
          <w:tcPr>
            <w:tcW w:w="3022" w:type="dxa"/>
          </w:tcPr>
          <w:p w14:paraId="483EE699" w14:textId="13366321" w:rsidR="007433B6" w:rsidRPr="00C95C31" w:rsidRDefault="001E4BC2" w:rsidP="001E4BC2">
            <w:pPr>
              <w:jc w:val="left"/>
              <w:rPr>
                <w:rFonts w:cs="Arial"/>
                <w:bCs/>
                <w:sz w:val="24"/>
                <w:szCs w:val="24"/>
              </w:rPr>
            </w:pPr>
            <w:r>
              <w:rPr>
                <w:bCs/>
                <w:sz w:val="24"/>
                <w:szCs w:val="24"/>
              </w:rPr>
              <w:t xml:space="preserve">If we do not engage with adjoining districts in the development of their local </w:t>
            </w:r>
            <w:r w:rsidR="00F53BE7">
              <w:rPr>
                <w:bCs/>
                <w:sz w:val="24"/>
                <w:szCs w:val="24"/>
              </w:rPr>
              <w:t>plans,</w:t>
            </w:r>
            <w:r>
              <w:rPr>
                <w:bCs/>
                <w:sz w:val="24"/>
                <w:szCs w:val="24"/>
              </w:rPr>
              <w:t xml:space="preserve"> it will reflect poorly on the council.     </w:t>
            </w:r>
          </w:p>
        </w:tc>
        <w:tc>
          <w:tcPr>
            <w:tcW w:w="1200" w:type="dxa"/>
          </w:tcPr>
          <w:p w14:paraId="30215127" w14:textId="77777777" w:rsidR="007433B6" w:rsidRPr="00C95C31" w:rsidRDefault="007433B6" w:rsidP="001E4BC2">
            <w:pPr>
              <w:jc w:val="left"/>
              <w:rPr>
                <w:rFonts w:cs="Arial"/>
                <w:bCs/>
                <w:color w:val="000000"/>
                <w:sz w:val="24"/>
                <w:szCs w:val="24"/>
              </w:rPr>
            </w:pPr>
            <w:r w:rsidRPr="00C95C31">
              <w:rPr>
                <w:rFonts w:cs="Arial"/>
                <w:bCs/>
                <w:color w:val="000000"/>
                <w:sz w:val="24"/>
                <w:szCs w:val="24"/>
              </w:rPr>
              <w:t>L</w:t>
            </w:r>
            <w:r w:rsidR="001E4BC2">
              <w:rPr>
                <w:rFonts w:cs="Arial"/>
                <w:bCs/>
                <w:color w:val="000000"/>
                <w:sz w:val="24"/>
                <w:szCs w:val="24"/>
              </w:rPr>
              <w:t>ow</w:t>
            </w:r>
          </w:p>
        </w:tc>
        <w:tc>
          <w:tcPr>
            <w:tcW w:w="3480" w:type="dxa"/>
          </w:tcPr>
          <w:p w14:paraId="09330948" w14:textId="77777777" w:rsidR="007433B6" w:rsidRPr="00C95C31" w:rsidRDefault="001E4BC2" w:rsidP="001E4BC2">
            <w:pPr>
              <w:jc w:val="left"/>
              <w:rPr>
                <w:rFonts w:cs="Arial"/>
                <w:bCs/>
                <w:sz w:val="24"/>
                <w:szCs w:val="24"/>
              </w:rPr>
            </w:pPr>
            <w:r>
              <w:rPr>
                <w:bCs/>
                <w:sz w:val="24"/>
                <w:szCs w:val="24"/>
              </w:rPr>
              <w:t xml:space="preserve">Considering and commenting on the local plans of other areas increases the opportunity to focus on important cross boundary issues and improve development across the wider area.  </w:t>
            </w:r>
          </w:p>
        </w:tc>
      </w:tr>
      <w:tr w:rsidR="007433B6" w:rsidRPr="00C95C31" w14:paraId="618B02A6" w14:textId="77777777" w:rsidTr="00612A12">
        <w:tc>
          <w:tcPr>
            <w:tcW w:w="1418" w:type="dxa"/>
          </w:tcPr>
          <w:p w14:paraId="0D966B28" w14:textId="77777777" w:rsidR="007433B6" w:rsidRPr="00C95C31" w:rsidRDefault="007433B6" w:rsidP="00612A12">
            <w:pPr>
              <w:jc w:val="left"/>
              <w:rPr>
                <w:rFonts w:cs="Arial"/>
                <w:bCs/>
                <w:sz w:val="24"/>
                <w:szCs w:val="24"/>
              </w:rPr>
            </w:pPr>
            <w:r w:rsidRPr="00C95C31">
              <w:rPr>
                <w:rFonts w:cs="Arial"/>
                <w:bCs/>
                <w:sz w:val="24"/>
                <w:szCs w:val="24"/>
              </w:rPr>
              <w:t xml:space="preserve">Legal </w:t>
            </w:r>
          </w:p>
        </w:tc>
        <w:tc>
          <w:tcPr>
            <w:tcW w:w="3022" w:type="dxa"/>
          </w:tcPr>
          <w:p w14:paraId="5E998BD6" w14:textId="77777777" w:rsidR="007433B6" w:rsidRPr="00C95C31" w:rsidRDefault="001E4BC2" w:rsidP="001E4BC2">
            <w:pPr>
              <w:jc w:val="left"/>
              <w:rPr>
                <w:rFonts w:cs="Arial"/>
                <w:bCs/>
                <w:sz w:val="24"/>
                <w:szCs w:val="24"/>
              </w:rPr>
            </w:pPr>
            <w:r>
              <w:rPr>
                <w:rFonts w:cs="Arial"/>
                <w:bCs/>
                <w:sz w:val="24"/>
                <w:szCs w:val="24"/>
              </w:rPr>
              <w:t>We have a duty to cooperate with our neighbouring authorities.</w:t>
            </w:r>
          </w:p>
        </w:tc>
        <w:tc>
          <w:tcPr>
            <w:tcW w:w="1200" w:type="dxa"/>
          </w:tcPr>
          <w:p w14:paraId="43967452" w14:textId="77777777" w:rsidR="007433B6" w:rsidRPr="00C95C31" w:rsidRDefault="007433B6" w:rsidP="001E4BC2">
            <w:pPr>
              <w:jc w:val="left"/>
              <w:rPr>
                <w:rFonts w:cs="Arial"/>
                <w:bCs/>
                <w:color w:val="000000"/>
                <w:sz w:val="24"/>
                <w:szCs w:val="24"/>
              </w:rPr>
            </w:pPr>
            <w:r w:rsidRPr="00C95C31">
              <w:rPr>
                <w:rFonts w:cs="Arial"/>
                <w:bCs/>
                <w:color w:val="000000"/>
                <w:sz w:val="24"/>
                <w:szCs w:val="24"/>
              </w:rPr>
              <w:t>Low</w:t>
            </w:r>
          </w:p>
        </w:tc>
        <w:tc>
          <w:tcPr>
            <w:tcW w:w="3480" w:type="dxa"/>
          </w:tcPr>
          <w:p w14:paraId="7DF956FC" w14:textId="77777777" w:rsidR="007433B6" w:rsidRPr="00C95C31" w:rsidRDefault="001B3B74" w:rsidP="001E4BC2">
            <w:pPr>
              <w:jc w:val="left"/>
              <w:rPr>
                <w:rFonts w:cs="Arial"/>
                <w:bCs/>
                <w:sz w:val="24"/>
                <w:szCs w:val="24"/>
              </w:rPr>
            </w:pPr>
            <w:r>
              <w:rPr>
                <w:rFonts w:cs="Arial"/>
                <w:bCs/>
                <w:sz w:val="24"/>
                <w:szCs w:val="24"/>
              </w:rPr>
              <w:t>Providing comments ensures we meet our duty to cooperate obligations.</w:t>
            </w:r>
          </w:p>
        </w:tc>
      </w:tr>
    </w:tbl>
    <w:p w14:paraId="2CF172F2" w14:textId="77777777" w:rsidR="007433B6" w:rsidRPr="00C95C31" w:rsidRDefault="007433B6" w:rsidP="00732EB1">
      <w:pPr>
        <w:rPr>
          <w:rFonts w:cs="Arial"/>
          <w:b/>
          <w:sz w:val="24"/>
          <w:szCs w:val="24"/>
        </w:rPr>
      </w:pPr>
    </w:p>
    <w:p w14:paraId="45D3832F" w14:textId="77777777" w:rsidR="007433B6" w:rsidRPr="00C95C31" w:rsidRDefault="0059794D" w:rsidP="00732EB1">
      <w:pPr>
        <w:rPr>
          <w:rFonts w:cs="Arial"/>
          <w:b/>
          <w:sz w:val="24"/>
          <w:szCs w:val="24"/>
        </w:rPr>
      </w:pPr>
      <w:r>
        <w:rPr>
          <w:rFonts w:cs="Arial"/>
          <w:b/>
          <w:sz w:val="24"/>
          <w:szCs w:val="24"/>
        </w:rPr>
        <w:t>6</w:t>
      </w:r>
      <w:r w:rsidR="007433B6" w:rsidRPr="00C95C31">
        <w:rPr>
          <w:rFonts w:cs="Arial"/>
          <w:b/>
          <w:sz w:val="24"/>
          <w:szCs w:val="24"/>
        </w:rPr>
        <w:t>.</w:t>
      </w:r>
      <w:r w:rsidR="007433B6" w:rsidRPr="00C95C31">
        <w:rPr>
          <w:rFonts w:cs="Arial"/>
          <w:b/>
          <w:sz w:val="24"/>
          <w:szCs w:val="24"/>
        </w:rPr>
        <w:tab/>
        <w:t>ALIGNMENT TO COUNCIL PRIORITIES</w:t>
      </w:r>
    </w:p>
    <w:p w14:paraId="5E5C70AC" w14:textId="77777777" w:rsidR="007433B6" w:rsidRPr="00C95C31" w:rsidRDefault="007433B6" w:rsidP="00732EB1">
      <w:pPr>
        <w:ind w:left="360"/>
        <w:rPr>
          <w:rFonts w:cs="Arial"/>
          <w:b/>
          <w:sz w:val="24"/>
          <w:szCs w:val="24"/>
        </w:rPr>
      </w:pPr>
    </w:p>
    <w:p w14:paraId="1B5B6515" w14:textId="41889A78" w:rsidR="007433B6" w:rsidRPr="00C95C31" w:rsidRDefault="0059794D" w:rsidP="00732EB1">
      <w:pPr>
        <w:ind w:left="720" w:hanging="720"/>
        <w:rPr>
          <w:rFonts w:cs="Arial"/>
          <w:b/>
          <w:sz w:val="24"/>
          <w:szCs w:val="24"/>
        </w:rPr>
      </w:pPr>
      <w:r>
        <w:rPr>
          <w:rFonts w:cs="Arial"/>
          <w:bCs/>
          <w:sz w:val="24"/>
          <w:szCs w:val="24"/>
        </w:rPr>
        <w:t>6</w:t>
      </w:r>
      <w:r w:rsidR="007433B6" w:rsidRPr="00C95C31">
        <w:rPr>
          <w:rFonts w:cs="Arial"/>
          <w:bCs/>
          <w:sz w:val="24"/>
          <w:szCs w:val="24"/>
        </w:rPr>
        <w:t>.1</w:t>
      </w:r>
      <w:r w:rsidR="007433B6" w:rsidRPr="00C95C31">
        <w:rPr>
          <w:rFonts w:cs="Arial"/>
          <w:bCs/>
          <w:sz w:val="24"/>
          <w:szCs w:val="24"/>
        </w:rPr>
        <w:tab/>
      </w:r>
      <w:r w:rsidRPr="001B3B74">
        <w:rPr>
          <w:rFonts w:cs="Arial"/>
          <w:bCs/>
          <w:sz w:val="24"/>
          <w:szCs w:val="24"/>
        </w:rPr>
        <w:t>Production of a local p</w:t>
      </w:r>
      <w:r w:rsidR="00A03E4F" w:rsidRPr="001B3B74">
        <w:rPr>
          <w:rFonts w:cs="Arial"/>
          <w:bCs/>
          <w:sz w:val="24"/>
          <w:szCs w:val="24"/>
        </w:rPr>
        <w:t xml:space="preserve">lan </w:t>
      </w:r>
      <w:r w:rsidRPr="001B3B74">
        <w:rPr>
          <w:rFonts w:cs="Arial"/>
          <w:bCs/>
          <w:sz w:val="24"/>
          <w:szCs w:val="24"/>
        </w:rPr>
        <w:t>and associated planning documents are specific actions that need to be undertaken to meet corporate p</w:t>
      </w:r>
      <w:r w:rsidR="00A03E4F" w:rsidRPr="001B3B74">
        <w:rPr>
          <w:rFonts w:cs="Arial"/>
          <w:bCs/>
          <w:sz w:val="24"/>
          <w:szCs w:val="24"/>
        </w:rPr>
        <w:t>riorities</w:t>
      </w:r>
      <w:r w:rsidRPr="001B3B74">
        <w:rPr>
          <w:rFonts w:cs="Arial"/>
          <w:bCs/>
          <w:sz w:val="24"/>
          <w:szCs w:val="24"/>
        </w:rPr>
        <w:t>.</w:t>
      </w:r>
      <w:r w:rsidR="00A03E4F" w:rsidRPr="001B3B74">
        <w:rPr>
          <w:rFonts w:cs="Arial"/>
          <w:bCs/>
          <w:sz w:val="24"/>
          <w:szCs w:val="24"/>
        </w:rPr>
        <w:t xml:space="preserve"> </w:t>
      </w:r>
      <w:r w:rsidR="001B3B74" w:rsidRPr="001B3B74">
        <w:rPr>
          <w:rFonts w:cs="Arial"/>
          <w:bCs/>
          <w:sz w:val="24"/>
          <w:szCs w:val="24"/>
        </w:rPr>
        <w:t>Providing</w:t>
      </w:r>
      <w:r w:rsidR="00451A41">
        <w:rPr>
          <w:rFonts w:cs="Arial"/>
          <w:bCs/>
          <w:sz w:val="24"/>
          <w:szCs w:val="24"/>
        </w:rPr>
        <w:t xml:space="preserve"> this representation </w:t>
      </w:r>
      <w:r w:rsidR="001B3B74">
        <w:rPr>
          <w:rFonts w:cs="Arial"/>
          <w:bCs/>
          <w:sz w:val="24"/>
          <w:szCs w:val="24"/>
        </w:rPr>
        <w:t>ensures we meet our</w:t>
      </w:r>
      <w:r w:rsidR="005847BD">
        <w:rPr>
          <w:rFonts w:cs="Arial"/>
          <w:bCs/>
          <w:sz w:val="24"/>
          <w:szCs w:val="24"/>
        </w:rPr>
        <w:t xml:space="preserve"> duty to cooperate with Bassetlaw</w:t>
      </w:r>
      <w:r w:rsidR="001B3B74">
        <w:rPr>
          <w:rFonts w:cs="Arial"/>
          <w:bCs/>
          <w:sz w:val="24"/>
          <w:szCs w:val="24"/>
        </w:rPr>
        <w:t xml:space="preserve"> District Council, which in turn will help maintain a good relationship that will support the future achievement and implementation of our Local Plan Review.</w:t>
      </w:r>
    </w:p>
    <w:p w14:paraId="1C418E01" w14:textId="77777777" w:rsidR="00B70858" w:rsidRDefault="00B70858" w:rsidP="00732EB1">
      <w:pPr>
        <w:rPr>
          <w:rFonts w:cs="Arial"/>
          <w:sz w:val="24"/>
          <w:szCs w:val="24"/>
        </w:rPr>
      </w:pPr>
    </w:p>
    <w:p w14:paraId="19F178C2" w14:textId="77777777" w:rsidR="00A2046D" w:rsidRDefault="00A2046D" w:rsidP="00732EB1">
      <w:pPr>
        <w:rPr>
          <w:rFonts w:cs="Arial"/>
          <w:b/>
          <w:sz w:val="24"/>
          <w:szCs w:val="24"/>
        </w:rPr>
      </w:pPr>
    </w:p>
    <w:p w14:paraId="5FB26D63" w14:textId="77777777" w:rsidR="007433B6" w:rsidRPr="00C95C31" w:rsidRDefault="0059794D" w:rsidP="00732EB1">
      <w:pPr>
        <w:rPr>
          <w:rFonts w:cs="Arial"/>
          <w:b/>
          <w:sz w:val="24"/>
          <w:szCs w:val="24"/>
        </w:rPr>
      </w:pPr>
      <w:r>
        <w:rPr>
          <w:rFonts w:cs="Arial"/>
          <w:b/>
          <w:sz w:val="24"/>
          <w:szCs w:val="24"/>
        </w:rPr>
        <w:t>7</w:t>
      </w:r>
      <w:r w:rsidR="007433B6" w:rsidRPr="00C95C31">
        <w:rPr>
          <w:rFonts w:cs="Arial"/>
          <w:b/>
          <w:sz w:val="24"/>
          <w:szCs w:val="24"/>
        </w:rPr>
        <w:t>.</w:t>
      </w:r>
      <w:r w:rsidR="007433B6" w:rsidRPr="00C95C31">
        <w:rPr>
          <w:rFonts w:cs="Arial"/>
          <w:b/>
          <w:sz w:val="24"/>
          <w:szCs w:val="24"/>
        </w:rPr>
        <w:tab/>
        <w:t>IMPLICATIONS</w:t>
      </w:r>
    </w:p>
    <w:p w14:paraId="5B1B50AC" w14:textId="77777777" w:rsidR="007433B6" w:rsidRPr="00C95C31" w:rsidRDefault="007433B6" w:rsidP="00732EB1">
      <w:pPr>
        <w:rPr>
          <w:rFonts w:cs="Arial"/>
          <w:sz w:val="24"/>
          <w:szCs w:val="24"/>
        </w:rPr>
      </w:pPr>
    </w:p>
    <w:p w14:paraId="41F2AAEE" w14:textId="76D4159B" w:rsidR="007433B6" w:rsidRPr="00C95C31" w:rsidRDefault="0059794D" w:rsidP="00732EB1">
      <w:pPr>
        <w:ind w:left="720" w:hanging="720"/>
        <w:rPr>
          <w:rFonts w:cs="Arial"/>
          <w:sz w:val="24"/>
          <w:szCs w:val="24"/>
        </w:rPr>
      </w:pPr>
      <w:r>
        <w:rPr>
          <w:rFonts w:cs="Arial"/>
          <w:sz w:val="24"/>
          <w:szCs w:val="24"/>
        </w:rPr>
        <w:t>7</w:t>
      </w:r>
      <w:r w:rsidR="007433B6" w:rsidRPr="00C95C31">
        <w:rPr>
          <w:rFonts w:cs="Arial"/>
          <w:sz w:val="24"/>
          <w:szCs w:val="24"/>
        </w:rPr>
        <w:t xml:space="preserve">.1 </w:t>
      </w:r>
      <w:r w:rsidR="007433B6" w:rsidRPr="00C95C31">
        <w:rPr>
          <w:rFonts w:cs="Arial"/>
          <w:sz w:val="24"/>
          <w:szCs w:val="24"/>
        </w:rPr>
        <w:tab/>
      </w:r>
      <w:r w:rsidR="001E4BC2">
        <w:rPr>
          <w:sz w:val="24"/>
          <w:szCs w:val="24"/>
        </w:rPr>
        <w:t xml:space="preserve">It is important to note this report simply agrees to </w:t>
      </w:r>
      <w:r w:rsidR="00E5578C">
        <w:rPr>
          <w:sz w:val="24"/>
          <w:szCs w:val="24"/>
        </w:rPr>
        <w:t>submit representations comment on B</w:t>
      </w:r>
      <w:r w:rsidR="001E4BC2">
        <w:rPr>
          <w:sz w:val="24"/>
          <w:szCs w:val="24"/>
        </w:rPr>
        <w:t xml:space="preserve">DC’s </w:t>
      </w:r>
      <w:r w:rsidR="00E5578C" w:rsidRPr="00E5578C">
        <w:rPr>
          <w:sz w:val="24"/>
          <w:szCs w:val="24"/>
        </w:rPr>
        <w:t>Local Plan 2020-2037: Publication Version Addendum.</w:t>
      </w:r>
    </w:p>
    <w:p w14:paraId="15943B23" w14:textId="77777777" w:rsidR="007433B6" w:rsidRPr="00C95C31" w:rsidRDefault="007433B6" w:rsidP="00732EB1">
      <w:pPr>
        <w:rPr>
          <w:rFonts w:cs="Arial"/>
          <w:sz w:val="24"/>
          <w:szCs w:val="24"/>
        </w:rPr>
      </w:pPr>
    </w:p>
    <w:p w14:paraId="72AD7CE9" w14:textId="77777777" w:rsidR="007433B6" w:rsidRPr="00C95C31" w:rsidRDefault="007433B6" w:rsidP="00732EB1">
      <w:pPr>
        <w:tabs>
          <w:tab w:val="left" w:pos="720"/>
        </w:tabs>
        <w:ind w:left="720" w:hanging="720"/>
        <w:rPr>
          <w:rFonts w:cs="Arial"/>
          <w:sz w:val="24"/>
          <w:szCs w:val="24"/>
        </w:rPr>
      </w:pPr>
      <w:r w:rsidRPr="00C95C31">
        <w:rPr>
          <w:rFonts w:cs="Arial"/>
          <w:sz w:val="24"/>
          <w:szCs w:val="24"/>
        </w:rPr>
        <w:t>(a)</w:t>
      </w:r>
      <w:r w:rsidRPr="00C95C31">
        <w:rPr>
          <w:rFonts w:cs="Arial"/>
          <w:sz w:val="24"/>
          <w:szCs w:val="24"/>
        </w:rPr>
        <w:tab/>
        <w:t xml:space="preserve">Relevant Legislation – </w:t>
      </w:r>
      <w:r w:rsidR="001E4BC2">
        <w:rPr>
          <w:sz w:val="24"/>
          <w:szCs w:val="24"/>
        </w:rPr>
        <w:t xml:space="preserve">The report is linked to the process of creating a local plan and helps meet the general guidance within the 2011 Localism Act and our Duty to Cooperate.   </w:t>
      </w:r>
    </w:p>
    <w:p w14:paraId="049DF6A0" w14:textId="77777777" w:rsidR="007433B6" w:rsidRPr="00C95C31" w:rsidRDefault="007433B6" w:rsidP="00732EB1">
      <w:pPr>
        <w:tabs>
          <w:tab w:val="left" w:pos="720"/>
        </w:tabs>
        <w:rPr>
          <w:rFonts w:cs="Arial"/>
          <w:sz w:val="24"/>
          <w:szCs w:val="24"/>
        </w:rPr>
      </w:pPr>
    </w:p>
    <w:p w14:paraId="3B0B14E4" w14:textId="77777777" w:rsidR="007433B6" w:rsidRPr="00C95C31" w:rsidRDefault="007433B6" w:rsidP="00732EB1">
      <w:pPr>
        <w:tabs>
          <w:tab w:val="left" w:pos="720"/>
        </w:tabs>
        <w:ind w:left="720" w:hanging="720"/>
        <w:rPr>
          <w:rFonts w:cs="Arial"/>
          <w:sz w:val="24"/>
          <w:szCs w:val="24"/>
        </w:rPr>
      </w:pPr>
      <w:r w:rsidRPr="00C95C31">
        <w:rPr>
          <w:rFonts w:cs="Arial"/>
          <w:sz w:val="24"/>
          <w:szCs w:val="24"/>
        </w:rPr>
        <w:t>(b)</w:t>
      </w:r>
      <w:r w:rsidRPr="00C95C31">
        <w:rPr>
          <w:rFonts w:cs="Arial"/>
          <w:sz w:val="24"/>
          <w:szCs w:val="24"/>
        </w:rPr>
        <w:tab/>
        <w:t xml:space="preserve">Human Rights - No impact as there are no changes to policy as a result of this report.  </w:t>
      </w:r>
    </w:p>
    <w:p w14:paraId="332D5495" w14:textId="77777777" w:rsidR="007433B6" w:rsidRPr="00C95C31" w:rsidRDefault="007433B6" w:rsidP="00732EB1">
      <w:pPr>
        <w:tabs>
          <w:tab w:val="left" w:pos="720"/>
        </w:tabs>
        <w:ind w:left="720" w:hanging="720"/>
        <w:rPr>
          <w:rFonts w:cs="Arial"/>
          <w:sz w:val="24"/>
          <w:szCs w:val="24"/>
        </w:rPr>
      </w:pPr>
    </w:p>
    <w:p w14:paraId="6D12A53A" w14:textId="77777777" w:rsidR="007433B6" w:rsidRPr="00C95C31" w:rsidRDefault="007433B6" w:rsidP="00732EB1">
      <w:pPr>
        <w:tabs>
          <w:tab w:val="left" w:pos="720"/>
        </w:tabs>
        <w:ind w:left="720" w:hanging="720"/>
        <w:rPr>
          <w:rFonts w:cs="Arial"/>
          <w:sz w:val="24"/>
          <w:szCs w:val="24"/>
        </w:rPr>
      </w:pPr>
      <w:r w:rsidRPr="00C95C31">
        <w:rPr>
          <w:rFonts w:cs="Arial"/>
          <w:sz w:val="24"/>
          <w:szCs w:val="24"/>
        </w:rPr>
        <w:t>(c)</w:t>
      </w:r>
      <w:r w:rsidRPr="00C95C31">
        <w:rPr>
          <w:rFonts w:cs="Arial"/>
          <w:sz w:val="24"/>
          <w:szCs w:val="24"/>
        </w:rPr>
        <w:tab/>
        <w:t xml:space="preserve">Equality and Diversity </w:t>
      </w:r>
      <w:r w:rsidR="0059794D">
        <w:rPr>
          <w:rFonts w:cs="Arial"/>
          <w:sz w:val="24"/>
          <w:szCs w:val="24"/>
        </w:rPr>
        <w:t xml:space="preserve">- </w:t>
      </w:r>
      <w:r w:rsidRPr="00C95C31">
        <w:rPr>
          <w:rFonts w:cs="Arial"/>
          <w:sz w:val="24"/>
          <w:szCs w:val="24"/>
        </w:rPr>
        <w:t>No impact as there are no changes to policy as a result of this report</w:t>
      </w:r>
      <w:r w:rsidR="0059794D">
        <w:rPr>
          <w:rFonts w:cs="Arial"/>
          <w:sz w:val="24"/>
          <w:szCs w:val="24"/>
        </w:rPr>
        <w:t>.</w:t>
      </w:r>
      <w:r w:rsidRPr="00C95C31">
        <w:rPr>
          <w:rFonts w:cs="Arial"/>
          <w:sz w:val="24"/>
          <w:szCs w:val="24"/>
        </w:rPr>
        <w:t xml:space="preserve"> </w:t>
      </w:r>
    </w:p>
    <w:p w14:paraId="7F599EBF" w14:textId="77777777" w:rsidR="007433B6" w:rsidRPr="00C95C31" w:rsidRDefault="007433B6" w:rsidP="00732EB1">
      <w:pPr>
        <w:tabs>
          <w:tab w:val="left" w:pos="720"/>
        </w:tabs>
        <w:rPr>
          <w:rFonts w:cs="Arial"/>
          <w:sz w:val="24"/>
          <w:szCs w:val="24"/>
        </w:rPr>
      </w:pPr>
    </w:p>
    <w:p w14:paraId="2C2C0F2E" w14:textId="77777777" w:rsidR="007433B6" w:rsidRPr="00C95C31" w:rsidRDefault="007433B6" w:rsidP="00732EB1">
      <w:pPr>
        <w:tabs>
          <w:tab w:val="left" w:pos="720"/>
        </w:tabs>
        <w:ind w:left="720" w:hanging="720"/>
        <w:rPr>
          <w:rFonts w:cs="Arial"/>
          <w:sz w:val="24"/>
          <w:szCs w:val="24"/>
        </w:rPr>
      </w:pPr>
      <w:r w:rsidRPr="00C95C31">
        <w:rPr>
          <w:rFonts w:cs="Arial"/>
          <w:sz w:val="24"/>
          <w:szCs w:val="24"/>
        </w:rPr>
        <w:t>(d)</w:t>
      </w:r>
      <w:r w:rsidRPr="00C95C31">
        <w:rPr>
          <w:rFonts w:cs="Arial"/>
          <w:sz w:val="24"/>
          <w:szCs w:val="24"/>
        </w:rPr>
        <w:tab/>
        <w:t xml:space="preserve">Climate change and environmental sustainability- No impact as there are no changes to policy as a result of this report.    </w:t>
      </w:r>
    </w:p>
    <w:p w14:paraId="314F330D" w14:textId="77777777" w:rsidR="007433B6" w:rsidRPr="00C95C31" w:rsidRDefault="007433B6" w:rsidP="00732EB1">
      <w:pPr>
        <w:tabs>
          <w:tab w:val="left" w:pos="720"/>
        </w:tabs>
        <w:rPr>
          <w:rFonts w:cs="Arial"/>
          <w:sz w:val="24"/>
          <w:szCs w:val="24"/>
        </w:rPr>
      </w:pPr>
    </w:p>
    <w:p w14:paraId="46663D4F" w14:textId="77777777" w:rsidR="007433B6" w:rsidRPr="00C95C31" w:rsidRDefault="007433B6" w:rsidP="00732EB1">
      <w:pPr>
        <w:tabs>
          <w:tab w:val="left" w:pos="720"/>
        </w:tabs>
        <w:ind w:left="720" w:hanging="720"/>
        <w:rPr>
          <w:rFonts w:cs="Arial"/>
          <w:sz w:val="24"/>
          <w:szCs w:val="24"/>
        </w:rPr>
      </w:pPr>
      <w:r w:rsidRPr="00C95C31">
        <w:rPr>
          <w:rFonts w:cs="Arial"/>
          <w:sz w:val="24"/>
          <w:szCs w:val="24"/>
        </w:rPr>
        <w:t>(e)</w:t>
      </w:r>
      <w:r w:rsidRPr="00C95C31">
        <w:rPr>
          <w:rFonts w:cs="Arial"/>
          <w:sz w:val="24"/>
          <w:szCs w:val="24"/>
        </w:rPr>
        <w:tab/>
        <w:t xml:space="preserve">Crime and Disorder- No impact as there are no changes to policy as a result of this report.    </w:t>
      </w:r>
    </w:p>
    <w:p w14:paraId="5B4AD365" w14:textId="77777777" w:rsidR="007433B6" w:rsidRPr="00C95C31" w:rsidRDefault="007433B6" w:rsidP="00732EB1">
      <w:pPr>
        <w:tabs>
          <w:tab w:val="left" w:pos="720"/>
        </w:tabs>
        <w:rPr>
          <w:rFonts w:cs="Arial"/>
          <w:i/>
          <w:sz w:val="24"/>
          <w:szCs w:val="24"/>
        </w:rPr>
      </w:pPr>
    </w:p>
    <w:p w14:paraId="609C9F68" w14:textId="77777777" w:rsidR="007433B6" w:rsidRPr="00C95C31" w:rsidRDefault="007433B6" w:rsidP="00732EB1">
      <w:pPr>
        <w:ind w:left="720" w:hanging="720"/>
        <w:rPr>
          <w:rFonts w:cs="Arial"/>
          <w:b/>
          <w:sz w:val="24"/>
          <w:szCs w:val="24"/>
        </w:rPr>
      </w:pPr>
      <w:r w:rsidRPr="00C95C31">
        <w:rPr>
          <w:rFonts w:cs="Arial"/>
          <w:sz w:val="24"/>
          <w:szCs w:val="24"/>
        </w:rPr>
        <w:t xml:space="preserve">(f) </w:t>
      </w:r>
      <w:r w:rsidRPr="00C95C31">
        <w:rPr>
          <w:rFonts w:cs="Arial"/>
          <w:sz w:val="24"/>
          <w:szCs w:val="24"/>
        </w:rPr>
        <w:tab/>
        <w:t xml:space="preserve">Budget /Resource- No impact as there are no changes to policy as a result of this report.  </w:t>
      </w:r>
    </w:p>
    <w:p w14:paraId="4EE39AAB" w14:textId="297F03B1" w:rsidR="00A2046D" w:rsidRPr="00C95C31" w:rsidRDefault="00A2046D" w:rsidP="00732EB1">
      <w:pPr>
        <w:rPr>
          <w:rFonts w:cs="Arial"/>
          <w:sz w:val="24"/>
          <w:szCs w:val="24"/>
        </w:rPr>
      </w:pPr>
    </w:p>
    <w:p w14:paraId="0CB17242" w14:textId="77777777" w:rsidR="007433B6" w:rsidRPr="00C95C31" w:rsidRDefault="0059794D" w:rsidP="00732EB1">
      <w:pPr>
        <w:rPr>
          <w:rFonts w:cs="Arial"/>
          <w:sz w:val="24"/>
          <w:szCs w:val="24"/>
        </w:rPr>
      </w:pPr>
      <w:r>
        <w:rPr>
          <w:rFonts w:cs="Arial"/>
          <w:b/>
          <w:sz w:val="24"/>
          <w:szCs w:val="24"/>
        </w:rPr>
        <w:t>8</w:t>
      </w:r>
      <w:r w:rsidR="007433B6" w:rsidRPr="00C95C31">
        <w:rPr>
          <w:rFonts w:cs="Arial"/>
          <w:b/>
          <w:sz w:val="24"/>
          <w:szCs w:val="24"/>
        </w:rPr>
        <w:t>.</w:t>
      </w:r>
      <w:r w:rsidR="007433B6" w:rsidRPr="00C95C31">
        <w:rPr>
          <w:rFonts w:cs="Arial"/>
          <w:b/>
          <w:sz w:val="24"/>
          <w:szCs w:val="24"/>
        </w:rPr>
        <w:tab/>
        <w:t>COMMENTS OF STATUTORY OFFICERS</w:t>
      </w:r>
    </w:p>
    <w:p w14:paraId="0E79032E" w14:textId="77777777" w:rsidR="007433B6" w:rsidRPr="00C95C31" w:rsidRDefault="007433B6" w:rsidP="00732EB1">
      <w:pPr>
        <w:rPr>
          <w:rFonts w:cs="Arial"/>
          <w:sz w:val="24"/>
          <w:szCs w:val="24"/>
        </w:rPr>
      </w:pPr>
    </w:p>
    <w:p w14:paraId="537BADD6" w14:textId="77777777" w:rsidR="006953CB" w:rsidRPr="00C95C31" w:rsidRDefault="007433B6" w:rsidP="00732EB1">
      <w:pPr>
        <w:rPr>
          <w:rFonts w:cs="Arial"/>
          <w:sz w:val="24"/>
          <w:szCs w:val="24"/>
        </w:rPr>
      </w:pPr>
      <w:r w:rsidRPr="00C95C31">
        <w:rPr>
          <w:rFonts w:cs="Arial"/>
          <w:sz w:val="24"/>
          <w:szCs w:val="24"/>
        </w:rPr>
        <w:t>(a)</w:t>
      </w:r>
      <w:r w:rsidRPr="00C95C31">
        <w:rPr>
          <w:rFonts w:cs="Arial"/>
          <w:sz w:val="24"/>
          <w:szCs w:val="24"/>
        </w:rPr>
        <w:tab/>
        <w:t xml:space="preserve">Head of Paid Service – </w:t>
      </w:r>
      <w:r w:rsidR="00515923">
        <w:rPr>
          <w:rFonts w:cs="Arial"/>
          <w:sz w:val="24"/>
          <w:szCs w:val="24"/>
        </w:rPr>
        <w:t>N/A</w:t>
      </w:r>
    </w:p>
    <w:p w14:paraId="4AC8D870" w14:textId="055CBCA8" w:rsidR="00911700" w:rsidRDefault="007433B6" w:rsidP="00732EB1">
      <w:pPr>
        <w:rPr>
          <w:rFonts w:cs="Arial"/>
          <w:sz w:val="24"/>
          <w:szCs w:val="24"/>
        </w:rPr>
      </w:pPr>
      <w:r w:rsidRPr="00C95C31">
        <w:rPr>
          <w:rFonts w:cs="Arial"/>
          <w:sz w:val="24"/>
          <w:szCs w:val="24"/>
        </w:rPr>
        <w:t>(b)</w:t>
      </w:r>
      <w:r w:rsidRPr="00C95C31">
        <w:rPr>
          <w:rFonts w:cs="Arial"/>
          <w:sz w:val="24"/>
          <w:szCs w:val="24"/>
        </w:rPr>
        <w:tab/>
        <w:t>Monitoring Officer –</w:t>
      </w:r>
      <w:r w:rsidR="00E36B81" w:rsidRPr="00E36B81">
        <w:t xml:space="preserve"> </w:t>
      </w:r>
      <w:r w:rsidR="00E36B81" w:rsidRPr="00E36B81">
        <w:rPr>
          <w:rFonts w:cs="Arial"/>
          <w:sz w:val="24"/>
          <w:szCs w:val="24"/>
        </w:rPr>
        <w:t>No specific comments</w:t>
      </w:r>
    </w:p>
    <w:p w14:paraId="16241788" w14:textId="4828A5CA" w:rsidR="007433B6" w:rsidRPr="00C95C31" w:rsidRDefault="007433B6" w:rsidP="00732EB1">
      <w:pPr>
        <w:rPr>
          <w:rFonts w:cs="Arial"/>
          <w:sz w:val="24"/>
          <w:szCs w:val="24"/>
        </w:rPr>
      </w:pPr>
      <w:r w:rsidRPr="00C95C31">
        <w:rPr>
          <w:rFonts w:cs="Arial"/>
          <w:sz w:val="24"/>
          <w:szCs w:val="24"/>
        </w:rPr>
        <w:t>(c)</w:t>
      </w:r>
      <w:r w:rsidRPr="00C95C31">
        <w:rPr>
          <w:rFonts w:cs="Arial"/>
          <w:sz w:val="24"/>
          <w:szCs w:val="24"/>
        </w:rPr>
        <w:tab/>
        <w:t xml:space="preserve">Section 151 Officer – </w:t>
      </w:r>
      <w:r w:rsidR="00D847C2">
        <w:rPr>
          <w:rFonts w:cs="Arial"/>
          <w:sz w:val="24"/>
          <w:szCs w:val="24"/>
        </w:rPr>
        <w:t>No specific comments</w:t>
      </w:r>
    </w:p>
    <w:p w14:paraId="542343EF" w14:textId="08BD5739" w:rsidR="005847BD" w:rsidRPr="00C95C31" w:rsidRDefault="005847BD" w:rsidP="00732EB1">
      <w:pPr>
        <w:rPr>
          <w:rFonts w:cs="Arial"/>
          <w:b/>
          <w:sz w:val="24"/>
          <w:szCs w:val="24"/>
        </w:rPr>
      </w:pPr>
    </w:p>
    <w:p w14:paraId="26F3B021" w14:textId="77777777" w:rsidR="007433B6" w:rsidRPr="00C95C31" w:rsidRDefault="001B3B74" w:rsidP="00732EB1">
      <w:pPr>
        <w:rPr>
          <w:rFonts w:cs="Arial"/>
          <w:b/>
          <w:sz w:val="24"/>
          <w:szCs w:val="24"/>
        </w:rPr>
      </w:pPr>
      <w:r>
        <w:rPr>
          <w:rFonts w:cs="Arial"/>
          <w:b/>
          <w:sz w:val="24"/>
          <w:szCs w:val="24"/>
        </w:rPr>
        <w:t>9</w:t>
      </w:r>
      <w:r w:rsidR="007433B6" w:rsidRPr="00C95C31">
        <w:rPr>
          <w:rFonts w:cs="Arial"/>
          <w:b/>
          <w:sz w:val="24"/>
          <w:szCs w:val="24"/>
        </w:rPr>
        <w:t>.</w:t>
      </w:r>
      <w:r w:rsidR="007433B6" w:rsidRPr="00C95C31">
        <w:rPr>
          <w:rFonts w:cs="Arial"/>
          <w:b/>
          <w:sz w:val="24"/>
          <w:szCs w:val="24"/>
        </w:rPr>
        <w:tab/>
        <w:t>CONSULTATION</w:t>
      </w:r>
    </w:p>
    <w:p w14:paraId="6DB8ACA7" w14:textId="77777777" w:rsidR="007433B6" w:rsidRPr="00C95C31" w:rsidRDefault="007433B6" w:rsidP="00732EB1">
      <w:pPr>
        <w:rPr>
          <w:rFonts w:cs="Arial"/>
          <w:b/>
          <w:sz w:val="24"/>
          <w:szCs w:val="24"/>
        </w:rPr>
      </w:pPr>
    </w:p>
    <w:p w14:paraId="59F8BCE8" w14:textId="6F8CF69E" w:rsidR="00F53BE7" w:rsidRPr="00C95C31" w:rsidRDefault="001B3B74" w:rsidP="00F53BE7">
      <w:pPr>
        <w:ind w:left="709" w:hanging="709"/>
        <w:rPr>
          <w:rFonts w:cs="Arial"/>
          <w:sz w:val="24"/>
          <w:szCs w:val="24"/>
        </w:rPr>
      </w:pPr>
      <w:r>
        <w:rPr>
          <w:rFonts w:cs="Arial"/>
          <w:sz w:val="24"/>
          <w:szCs w:val="24"/>
        </w:rPr>
        <w:t>9.1</w:t>
      </w:r>
      <w:r>
        <w:rPr>
          <w:rFonts w:cs="Arial"/>
          <w:sz w:val="24"/>
          <w:szCs w:val="24"/>
        </w:rPr>
        <w:tab/>
      </w:r>
      <w:r w:rsidR="00911700" w:rsidRPr="00DC10DC">
        <w:rPr>
          <w:rFonts w:cs="Arial"/>
          <w:sz w:val="24"/>
          <w:szCs w:val="24"/>
        </w:rPr>
        <w:t xml:space="preserve">All elected members were </w:t>
      </w:r>
      <w:r w:rsidRPr="00DC10DC">
        <w:rPr>
          <w:rFonts w:cs="Arial"/>
          <w:sz w:val="24"/>
          <w:szCs w:val="24"/>
        </w:rPr>
        <w:t>consulted</w:t>
      </w:r>
      <w:r w:rsidR="00911700" w:rsidRPr="00DC10DC">
        <w:rPr>
          <w:rFonts w:cs="Arial"/>
          <w:sz w:val="24"/>
          <w:szCs w:val="24"/>
        </w:rPr>
        <w:t xml:space="preserve"> on the </w:t>
      </w:r>
      <w:r w:rsidR="00DC10DC" w:rsidRPr="00DC10DC">
        <w:rPr>
          <w:rFonts w:cs="Arial"/>
          <w:sz w:val="24"/>
          <w:szCs w:val="24"/>
        </w:rPr>
        <w:t>Bassetlaw Local Plan 2020-2037: Publication Version Addendum between 19 and 26 January 2022</w:t>
      </w:r>
      <w:r w:rsidR="00F53BE7">
        <w:rPr>
          <w:rFonts w:cs="Arial"/>
          <w:sz w:val="24"/>
          <w:szCs w:val="24"/>
        </w:rPr>
        <w:t>.  They were given the opportunity to provide comments that would be included in the proposed representations to be submitted by the district council to Bassetlaw DC</w:t>
      </w:r>
      <w:r w:rsidR="00766892" w:rsidRPr="00DC10DC">
        <w:rPr>
          <w:rFonts w:cs="Arial"/>
          <w:sz w:val="24"/>
          <w:szCs w:val="24"/>
        </w:rPr>
        <w:t xml:space="preserve">. </w:t>
      </w:r>
    </w:p>
    <w:p w14:paraId="3166859E" w14:textId="1E11BD64" w:rsidR="00A2046D" w:rsidRPr="00C95C31" w:rsidRDefault="00A2046D" w:rsidP="00732EB1">
      <w:pPr>
        <w:rPr>
          <w:rFonts w:cs="Arial"/>
          <w:sz w:val="24"/>
          <w:szCs w:val="24"/>
        </w:rPr>
      </w:pPr>
    </w:p>
    <w:p w14:paraId="4520CBA6" w14:textId="77777777" w:rsidR="007433B6" w:rsidRPr="00C95C31" w:rsidRDefault="001B3B74" w:rsidP="00732EB1">
      <w:pPr>
        <w:rPr>
          <w:rFonts w:cs="Arial"/>
          <w:b/>
          <w:sz w:val="24"/>
          <w:szCs w:val="24"/>
        </w:rPr>
      </w:pPr>
      <w:r>
        <w:rPr>
          <w:rFonts w:cs="Arial"/>
          <w:b/>
          <w:sz w:val="24"/>
          <w:szCs w:val="24"/>
        </w:rPr>
        <w:t>10</w:t>
      </w:r>
      <w:r w:rsidR="007433B6" w:rsidRPr="00C95C31">
        <w:rPr>
          <w:rFonts w:cs="Arial"/>
          <w:b/>
          <w:sz w:val="24"/>
          <w:szCs w:val="24"/>
        </w:rPr>
        <w:t>.</w:t>
      </w:r>
      <w:r w:rsidR="007433B6" w:rsidRPr="00C95C31">
        <w:rPr>
          <w:rFonts w:cs="Arial"/>
          <w:b/>
          <w:sz w:val="24"/>
          <w:szCs w:val="24"/>
        </w:rPr>
        <w:tab/>
        <w:t>BACKGROUND PAPERS</w:t>
      </w:r>
    </w:p>
    <w:p w14:paraId="16318390" w14:textId="77777777" w:rsidR="007433B6" w:rsidRPr="00C95C31" w:rsidRDefault="007433B6" w:rsidP="00732EB1">
      <w:pPr>
        <w:rPr>
          <w:rFonts w:cs="Arial"/>
          <w:sz w:val="24"/>
          <w:szCs w:val="24"/>
        </w:rPr>
      </w:pPr>
    </w:p>
    <w:p w14:paraId="44F37ABA" w14:textId="1507CEBB" w:rsidR="007433B6" w:rsidRPr="00C95C31" w:rsidRDefault="001B3B74" w:rsidP="00E5578C">
      <w:pPr>
        <w:ind w:left="720" w:hanging="720"/>
        <w:jc w:val="left"/>
        <w:rPr>
          <w:rFonts w:cs="Arial"/>
          <w:sz w:val="24"/>
          <w:szCs w:val="24"/>
        </w:rPr>
      </w:pPr>
      <w:r>
        <w:rPr>
          <w:rFonts w:cs="Arial"/>
          <w:sz w:val="24"/>
          <w:szCs w:val="24"/>
        </w:rPr>
        <w:t>10.1</w:t>
      </w:r>
      <w:r>
        <w:rPr>
          <w:rFonts w:cs="Arial"/>
          <w:sz w:val="24"/>
          <w:szCs w:val="24"/>
        </w:rPr>
        <w:tab/>
      </w:r>
      <w:r w:rsidR="00E5578C">
        <w:rPr>
          <w:rFonts w:cs="Arial"/>
          <w:sz w:val="24"/>
          <w:szCs w:val="24"/>
        </w:rPr>
        <w:t xml:space="preserve">See </w:t>
      </w:r>
      <w:hyperlink r:id="rId8" w:history="1">
        <w:r w:rsidR="00E5578C" w:rsidRPr="00896D1A">
          <w:rPr>
            <w:rStyle w:val="Hyperlink"/>
          </w:rPr>
          <w:t>https://www.bassetlaw.gov.uk/planning-and-building/the-draft-bassetlaw-local-plan/</w:t>
        </w:r>
      </w:hyperlink>
      <w:r w:rsidR="00E5578C">
        <w:t xml:space="preserve"> </w:t>
      </w:r>
    </w:p>
    <w:p w14:paraId="4BB80D82" w14:textId="77777777" w:rsidR="007433B6" w:rsidRPr="00C95C31" w:rsidRDefault="007433B6" w:rsidP="00732EB1">
      <w:pPr>
        <w:rPr>
          <w:rFonts w:cs="Arial"/>
          <w:sz w:val="24"/>
          <w:szCs w:val="24"/>
        </w:rPr>
      </w:pPr>
    </w:p>
    <w:tbl>
      <w:tblPr>
        <w:tblW w:w="0" w:type="auto"/>
        <w:tblLook w:val="01E0" w:firstRow="1" w:lastRow="1" w:firstColumn="1" w:lastColumn="1" w:noHBand="0" w:noVBand="0"/>
      </w:tblPr>
      <w:tblGrid>
        <w:gridCol w:w="1788"/>
        <w:gridCol w:w="296"/>
        <w:gridCol w:w="6910"/>
      </w:tblGrid>
      <w:tr w:rsidR="007433B6" w:rsidRPr="00C95C31" w14:paraId="31674CA0" w14:textId="77777777" w:rsidTr="00612A12">
        <w:tc>
          <w:tcPr>
            <w:tcW w:w="1788" w:type="dxa"/>
          </w:tcPr>
          <w:p w14:paraId="6EEB0931" w14:textId="77777777" w:rsidR="007433B6" w:rsidRPr="00C95C31" w:rsidRDefault="007433B6" w:rsidP="00612A12">
            <w:pPr>
              <w:rPr>
                <w:rFonts w:cs="Arial"/>
                <w:sz w:val="24"/>
                <w:szCs w:val="24"/>
              </w:rPr>
            </w:pPr>
            <w:r w:rsidRPr="00C95C31">
              <w:rPr>
                <w:rFonts w:cs="Arial"/>
                <w:sz w:val="24"/>
                <w:szCs w:val="24"/>
              </w:rPr>
              <w:t>Report Author</w:t>
            </w:r>
          </w:p>
        </w:tc>
        <w:tc>
          <w:tcPr>
            <w:tcW w:w="296" w:type="dxa"/>
          </w:tcPr>
          <w:p w14:paraId="49CC9C41"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49934267" w14:textId="23FD3BDB" w:rsidR="007433B6" w:rsidRPr="00C95C31" w:rsidRDefault="00E5578C" w:rsidP="00612A12">
            <w:pPr>
              <w:rPr>
                <w:rFonts w:cs="Arial"/>
                <w:sz w:val="24"/>
                <w:szCs w:val="24"/>
              </w:rPr>
            </w:pPr>
            <w:r>
              <w:rPr>
                <w:rFonts w:cs="Arial"/>
                <w:sz w:val="24"/>
                <w:szCs w:val="24"/>
              </w:rPr>
              <w:t>Andrew Norton</w:t>
            </w:r>
          </w:p>
        </w:tc>
      </w:tr>
      <w:tr w:rsidR="007433B6" w:rsidRPr="00C95C31" w14:paraId="777AEEB4" w14:textId="77777777" w:rsidTr="00612A12">
        <w:tc>
          <w:tcPr>
            <w:tcW w:w="1788" w:type="dxa"/>
          </w:tcPr>
          <w:p w14:paraId="62F35C7B" w14:textId="77777777" w:rsidR="007433B6" w:rsidRPr="00C95C31" w:rsidRDefault="007433B6" w:rsidP="00612A12">
            <w:pPr>
              <w:rPr>
                <w:rFonts w:cs="Arial"/>
                <w:sz w:val="24"/>
                <w:szCs w:val="24"/>
              </w:rPr>
            </w:pPr>
            <w:r w:rsidRPr="00C95C31">
              <w:rPr>
                <w:rFonts w:cs="Arial"/>
                <w:sz w:val="24"/>
                <w:szCs w:val="24"/>
              </w:rPr>
              <w:t>Designation</w:t>
            </w:r>
          </w:p>
        </w:tc>
        <w:tc>
          <w:tcPr>
            <w:tcW w:w="296" w:type="dxa"/>
          </w:tcPr>
          <w:p w14:paraId="2D2FCA07"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1D66453D" w14:textId="3969BC01" w:rsidR="007433B6" w:rsidRPr="00C95C31" w:rsidRDefault="00E5578C" w:rsidP="00612A12">
            <w:pPr>
              <w:rPr>
                <w:rFonts w:cs="Arial"/>
                <w:sz w:val="24"/>
                <w:szCs w:val="24"/>
              </w:rPr>
            </w:pPr>
            <w:r>
              <w:rPr>
                <w:rFonts w:cs="Arial"/>
                <w:sz w:val="24"/>
                <w:szCs w:val="24"/>
              </w:rPr>
              <w:t xml:space="preserve">Principal </w:t>
            </w:r>
            <w:r w:rsidR="007433B6" w:rsidRPr="00C95C31">
              <w:rPr>
                <w:rFonts w:cs="Arial"/>
                <w:sz w:val="24"/>
                <w:szCs w:val="24"/>
              </w:rPr>
              <w:t xml:space="preserve">Planning Policy </w:t>
            </w:r>
            <w:r w:rsidR="00B70858">
              <w:rPr>
                <w:rFonts w:cs="Arial"/>
                <w:sz w:val="24"/>
                <w:szCs w:val="24"/>
              </w:rPr>
              <w:t>Officer</w:t>
            </w:r>
            <w:r w:rsidR="00512E87" w:rsidRPr="00C95C31">
              <w:rPr>
                <w:rFonts w:cs="Arial"/>
                <w:sz w:val="24"/>
                <w:szCs w:val="24"/>
              </w:rPr>
              <w:t xml:space="preserve"> </w:t>
            </w:r>
          </w:p>
        </w:tc>
      </w:tr>
      <w:tr w:rsidR="007433B6" w:rsidRPr="00C95C31" w14:paraId="54505F8D" w14:textId="77777777" w:rsidTr="00612A12">
        <w:tc>
          <w:tcPr>
            <w:tcW w:w="1788" w:type="dxa"/>
          </w:tcPr>
          <w:p w14:paraId="42245C69" w14:textId="77777777" w:rsidR="007433B6" w:rsidRPr="00C95C31" w:rsidRDefault="007433B6" w:rsidP="00612A12">
            <w:pPr>
              <w:rPr>
                <w:rFonts w:cs="Arial"/>
                <w:sz w:val="24"/>
                <w:szCs w:val="24"/>
              </w:rPr>
            </w:pPr>
            <w:r w:rsidRPr="00C95C31">
              <w:rPr>
                <w:rFonts w:cs="Arial"/>
                <w:sz w:val="24"/>
                <w:szCs w:val="24"/>
              </w:rPr>
              <w:t>Telephone</w:t>
            </w:r>
          </w:p>
        </w:tc>
        <w:tc>
          <w:tcPr>
            <w:tcW w:w="296" w:type="dxa"/>
          </w:tcPr>
          <w:p w14:paraId="07FA0D14"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1ED45F15" w14:textId="543E0480" w:rsidR="007433B6" w:rsidRPr="00C95C31" w:rsidRDefault="00E5578C" w:rsidP="00612A12">
            <w:pPr>
              <w:rPr>
                <w:rFonts w:cs="Arial"/>
                <w:sz w:val="24"/>
                <w:szCs w:val="24"/>
              </w:rPr>
            </w:pPr>
            <w:r>
              <w:rPr>
                <w:rFonts w:cs="Arial"/>
                <w:sz w:val="24"/>
                <w:szCs w:val="24"/>
              </w:rPr>
              <w:t>01623 463322</w:t>
            </w:r>
          </w:p>
        </w:tc>
      </w:tr>
      <w:tr w:rsidR="007433B6" w:rsidRPr="00C95C31" w14:paraId="14C510DE" w14:textId="77777777" w:rsidTr="00612A12">
        <w:tc>
          <w:tcPr>
            <w:tcW w:w="1788" w:type="dxa"/>
          </w:tcPr>
          <w:p w14:paraId="2A6E8388" w14:textId="77777777" w:rsidR="007433B6" w:rsidRPr="00C95C31" w:rsidRDefault="007433B6" w:rsidP="00612A12">
            <w:pPr>
              <w:rPr>
                <w:rFonts w:cs="Arial"/>
                <w:sz w:val="24"/>
                <w:szCs w:val="24"/>
              </w:rPr>
            </w:pPr>
            <w:r w:rsidRPr="00C95C31">
              <w:rPr>
                <w:rFonts w:cs="Arial"/>
                <w:sz w:val="24"/>
                <w:szCs w:val="24"/>
              </w:rPr>
              <w:t>E-mail</w:t>
            </w:r>
          </w:p>
        </w:tc>
        <w:tc>
          <w:tcPr>
            <w:tcW w:w="296" w:type="dxa"/>
          </w:tcPr>
          <w:p w14:paraId="6CB8D40B" w14:textId="77777777" w:rsidR="007433B6" w:rsidRPr="00C95C31" w:rsidRDefault="007433B6" w:rsidP="00612A12">
            <w:pPr>
              <w:rPr>
                <w:rFonts w:cs="Arial"/>
                <w:sz w:val="24"/>
                <w:szCs w:val="24"/>
              </w:rPr>
            </w:pPr>
            <w:r w:rsidRPr="00C95C31">
              <w:rPr>
                <w:rFonts w:cs="Arial"/>
                <w:sz w:val="24"/>
                <w:szCs w:val="24"/>
              </w:rPr>
              <w:t>-</w:t>
            </w:r>
          </w:p>
        </w:tc>
        <w:tc>
          <w:tcPr>
            <w:tcW w:w="6910" w:type="dxa"/>
          </w:tcPr>
          <w:p w14:paraId="09AB8975" w14:textId="518FC715" w:rsidR="007433B6" w:rsidRPr="00C95C31" w:rsidRDefault="00EB1ED0" w:rsidP="00612A12">
            <w:pPr>
              <w:rPr>
                <w:rFonts w:cs="Arial"/>
                <w:sz w:val="24"/>
                <w:szCs w:val="24"/>
              </w:rPr>
            </w:pPr>
            <w:hyperlink r:id="rId9" w:history="1">
              <w:r w:rsidR="00E5578C" w:rsidRPr="00896D1A">
                <w:rPr>
                  <w:rStyle w:val="Hyperlink"/>
                </w:rPr>
                <w:t>anorton@mansfield.gov.uk</w:t>
              </w:r>
            </w:hyperlink>
            <w:r w:rsidR="00B70858">
              <w:t xml:space="preserve"> </w:t>
            </w:r>
          </w:p>
        </w:tc>
      </w:tr>
    </w:tbl>
    <w:p w14:paraId="6724D370" w14:textId="77777777" w:rsidR="00985F42" w:rsidRPr="00AE5530" w:rsidRDefault="00985F42" w:rsidP="00AE5530">
      <w:pPr>
        <w:spacing w:after="200" w:line="276" w:lineRule="auto"/>
        <w:jc w:val="left"/>
        <w:rPr>
          <w:rFonts w:eastAsiaTheme="minorHAnsi" w:cs="Arial"/>
          <w:sz w:val="24"/>
          <w:szCs w:val="24"/>
          <w:lang w:eastAsia="en-US"/>
        </w:rPr>
      </w:pPr>
    </w:p>
    <w:sectPr w:rsidR="00985F42" w:rsidRPr="00AE5530" w:rsidSect="002B46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5201" w14:textId="77777777" w:rsidR="00234808" w:rsidRDefault="00234808" w:rsidP="00234808">
      <w:r>
        <w:separator/>
      </w:r>
    </w:p>
  </w:endnote>
  <w:endnote w:type="continuationSeparator" w:id="0">
    <w:p w14:paraId="1684E17C" w14:textId="77777777" w:rsidR="00234808" w:rsidRDefault="00234808" w:rsidP="0023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42F4" w14:textId="77777777" w:rsidR="00234808" w:rsidRDefault="00234808" w:rsidP="00234808">
      <w:r>
        <w:separator/>
      </w:r>
    </w:p>
  </w:footnote>
  <w:footnote w:type="continuationSeparator" w:id="0">
    <w:p w14:paraId="34F10C7C" w14:textId="77777777" w:rsidR="00234808" w:rsidRDefault="00234808" w:rsidP="0023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48"/>
    <w:multiLevelType w:val="multilevel"/>
    <w:tmpl w:val="FCE46822"/>
    <w:lvl w:ilvl="0">
      <w:start w:val="3"/>
      <w:numFmt w:val="decimal"/>
      <w:lvlText w:val="%1"/>
      <w:lvlJc w:val="left"/>
      <w:pPr>
        <w:ind w:left="460" w:hanging="460"/>
      </w:pPr>
      <w:rPr>
        <w:rFonts w:hint="default"/>
      </w:rPr>
    </w:lvl>
    <w:lvl w:ilvl="1">
      <w:start w:val="15"/>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BE1D5B"/>
    <w:multiLevelType w:val="hybridMultilevel"/>
    <w:tmpl w:val="AB6867D8"/>
    <w:lvl w:ilvl="0" w:tplc="26D8B1BC">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94325E"/>
    <w:multiLevelType w:val="multilevel"/>
    <w:tmpl w:val="1FBA783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3202DD"/>
    <w:multiLevelType w:val="multilevel"/>
    <w:tmpl w:val="2966B2C0"/>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63A9B"/>
    <w:multiLevelType w:val="hybridMultilevel"/>
    <w:tmpl w:val="23CA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F4C08"/>
    <w:multiLevelType w:val="hybridMultilevel"/>
    <w:tmpl w:val="46769B98"/>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ED05FEB"/>
    <w:multiLevelType w:val="multilevel"/>
    <w:tmpl w:val="BF3260AE"/>
    <w:lvl w:ilvl="0">
      <w:start w:val="1"/>
      <w:numFmt w:val="decimal"/>
      <w:lvlText w:val="%1."/>
      <w:lvlJc w:val="left"/>
      <w:pPr>
        <w:tabs>
          <w:tab w:val="num" w:pos="1080"/>
        </w:tabs>
        <w:ind w:left="1080" w:hanging="720"/>
      </w:pPr>
      <w:rPr>
        <w:rFonts w:cs="Times New Roman"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4E2826BA"/>
    <w:multiLevelType w:val="hybridMultilevel"/>
    <w:tmpl w:val="3DA67F9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E543AAD"/>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596610"/>
    <w:multiLevelType w:val="hybridMultilevel"/>
    <w:tmpl w:val="62BE945A"/>
    <w:lvl w:ilvl="0" w:tplc="E85EEFF2">
      <w:start w:val="1"/>
      <w:numFmt w:val="decimal"/>
      <w:lvlText w:val="1.%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D9B47C2"/>
    <w:multiLevelType w:val="multilevel"/>
    <w:tmpl w:val="595ECA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30EDF"/>
    <w:multiLevelType w:val="multilevel"/>
    <w:tmpl w:val="FD820812"/>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76FB5703"/>
    <w:multiLevelType w:val="multilevel"/>
    <w:tmpl w:val="88EAF8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715B40"/>
    <w:multiLevelType w:val="multilevel"/>
    <w:tmpl w:val="E1CC0492"/>
    <w:lvl w:ilvl="0">
      <w:start w:val="1"/>
      <w:numFmt w:val="bullet"/>
      <w:lvlText w:val=""/>
      <w:lvlJc w:val="left"/>
      <w:pPr>
        <w:tabs>
          <w:tab w:val="num" w:pos="1080"/>
        </w:tabs>
        <w:ind w:left="1080" w:hanging="720"/>
      </w:pPr>
      <w:rPr>
        <w:rFonts w:ascii="Symbol" w:hAnsi="Symbol" w:hint="default"/>
      </w:rPr>
    </w:lvl>
    <w:lvl w:ilvl="1">
      <w:start w:val="1"/>
      <w:numFmt w:val="decimal"/>
      <w:lvlText w:val="4.%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7B3C75EE"/>
    <w:multiLevelType w:val="multilevel"/>
    <w:tmpl w:val="9C0C1F3A"/>
    <w:lvl w:ilvl="0">
      <w:start w:val="1"/>
      <w:numFmt w:val="decimal"/>
      <w:lvlText w:val="%1"/>
      <w:lvlJc w:val="left"/>
      <w:pPr>
        <w:ind w:left="564" w:hanging="564"/>
      </w:pPr>
      <w:rPr>
        <w:rFonts w:hint="default"/>
      </w:rPr>
    </w:lvl>
    <w:lvl w:ilvl="1">
      <w:start w:val="1"/>
      <w:numFmt w:val="bullet"/>
      <w:lvlText w:val=""/>
      <w:lvlJc w:val="left"/>
      <w:pPr>
        <w:ind w:left="564" w:hanging="56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9"/>
  </w:num>
  <w:num w:numId="4">
    <w:abstractNumId w:val="5"/>
  </w:num>
  <w:num w:numId="5">
    <w:abstractNumId w:val="13"/>
  </w:num>
  <w:num w:numId="6">
    <w:abstractNumId w:val="11"/>
  </w:num>
  <w:num w:numId="7">
    <w:abstractNumId w:val="2"/>
  </w:num>
  <w:num w:numId="8">
    <w:abstractNumId w:val="8"/>
  </w:num>
  <w:num w:numId="9">
    <w:abstractNumId w:val="10"/>
  </w:num>
  <w:num w:numId="10">
    <w:abstractNumId w:val="4"/>
  </w:num>
  <w:num w:numId="11">
    <w:abstractNumId w:val="14"/>
  </w:num>
  <w:num w:numId="12">
    <w:abstractNumId w:val="3"/>
  </w:num>
  <w:num w:numId="13">
    <w:abstractNumId w:val="0"/>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B1"/>
    <w:rsid w:val="000618B2"/>
    <w:rsid w:val="000765DB"/>
    <w:rsid w:val="000F6A71"/>
    <w:rsid w:val="000F7127"/>
    <w:rsid w:val="00140773"/>
    <w:rsid w:val="001B3B74"/>
    <w:rsid w:val="001E4BC2"/>
    <w:rsid w:val="00224ED5"/>
    <w:rsid w:val="00234808"/>
    <w:rsid w:val="0026116F"/>
    <w:rsid w:val="00264C0C"/>
    <w:rsid w:val="00292AA9"/>
    <w:rsid w:val="002B2BA6"/>
    <w:rsid w:val="002B4660"/>
    <w:rsid w:val="00320BB1"/>
    <w:rsid w:val="003246DC"/>
    <w:rsid w:val="00327F5F"/>
    <w:rsid w:val="00362CC1"/>
    <w:rsid w:val="003B6EB7"/>
    <w:rsid w:val="0042175B"/>
    <w:rsid w:val="00451A41"/>
    <w:rsid w:val="004B5E9B"/>
    <w:rsid w:val="004F63B7"/>
    <w:rsid w:val="00512E87"/>
    <w:rsid w:val="00515923"/>
    <w:rsid w:val="00531CC4"/>
    <w:rsid w:val="00540AAB"/>
    <w:rsid w:val="00542AFC"/>
    <w:rsid w:val="00544E13"/>
    <w:rsid w:val="005723A3"/>
    <w:rsid w:val="005749C2"/>
    <w:rsid w:val="005847BD"/>
    <w:rsid w:val="0059794D"/>
    <w:rsid w:val="005B7FF0"/>
    <w:rsid w:val="005E3BB2"/>
    <w:rsid w:val="005F1ED8"/>
    <w:rsid w:val="00605EEE"/>
    <w:rsid w:val="00607263"/>
    <w:rsid w:val="00612A12"/>
    <w:rsid w:val="00674C96"/>
    <w:rsid w:val="006953CB"/>
    <w:rsid w:val="006A28E9"/>
    <w:rsid w:val="006A5849"/>
    <w:rsid w:val="006C64B8"/>
    <w:rsid w:val="00726A8F"/>
    <w:rsid w:val="00732EB1"/>
    <w:rsid w:val="007404D2"/>
    <w:rsid w:val="007433B6"/>
    <w:rsid w:val="00766892"/>
    <w:rsid w:val="007769A6"/>
    <w:rsid w:val="007C349A"/>
    <w:rsid w:val="0082688C"/>
    <w:rsid w:val="008C3BEA"/>
    <w:rsid w:val="008D2A22"/>
    <w:rsid w:val="00911700"/>
    <w:rsid w:val="00925A7A"/>
    <w:rsid w:val="00952FC5"/>
    <w:rsid w:val="00985A86"/>
    <w:rsid w:val="00985F42"/>
    <w:rsid w:val="009A4664"/>
    <w:rsid w:val="009D666C"/>
    <w:rsid w:val="00A03E4F"/>
    <w:rsid w:val="00A2046D"/>
    <w:rsid w:val="00A30CEB"/>
    <w:rsid w:val="00A34F71"/>
    <w:rsid w:val="00A823C9"/>
    <w:rsid w:val="00A90E29"/>
    <w:rsid w:val="00AE5530"/>
    <w:rsid w:val="00B173BF"/>
    <w:rsid w:val="00B214CB"/>
    <w:rsid w:val="00B70858"/>
    <w:rsid w:val="00BD3FD3"/>
    <w:rsid w:val="00BE03CA"/>
    <w:rsid w:val="00C15DE9"/>
    <w:rsid w:val="00C554CD"/>
    <w:rsid w:val="00C90A13"/>
    <w:rsid w:val="00C95C31"/>
    <w:rsid w:val="00CA7AAD"/>
    <w:rsid w:val="00CB0563"/>
    <w:rsid w:val="00CC5C30"/>
    <w:rsid w:val="00D00999"/>
    <w:rsid w:val="00D41D96"/>
    <w:rsid w:val="00D77C9B"/>
    <w:rsid w:val="00D8189E"/>
    <w:rsid w:val="00D847C2"/>
    <w:rsid w:val="00D94F99"/>
    <w:rsid w:val="00DC10DC"/>
    <w:rsid w:val="00E312C5"/>
    <w:rsid w:val="00E33334"/>
    <w:rsid w:val="00E33956"/>
    <w:rsid w:val="00E36B81"/>
    <w:rsid w:val="00E5578C"/>
    <w:rsid w:val="00E94F70"/>
    <w:rsid w:val="00E95F3F"/>
    <w:rsid w:val="00EB1ED0"/>
    <w:rsid w:val="00EB5E5D"/>
    <w:rsid w:val="00ED5385"/>
    <w:rsid w:val="00F14E37"/>
    <w:rsid w:val="00F53BE7"/>
    <w:rsid w:val="00F65B77"/>
    <w:rsid w:val="00F917A4"/>
    <w:rsid w:val="00FA3571"/>
    <w:rsid w:val="00FA462C"/>
    <w:rsid w:val="00FF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BD5FF"/>
  <w15:docId w15:val="{028EE1A0-89CC-4BB6-A64E-F8CC268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B1"/>
    <w:pPr>
      <w:jc w:val="both"/>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2EB1"/>
    <w:rPr>
      <w:rFonts w:cs="Times New Roman"/>
      <w:color w:val="0000FF"/>
      <w:u w:val="single"/>
    </w:rPr>
  </w:style>
  <w:style w:type="paragraph" w:styleId="ListParagraph">
    <w:name w:val="List Paragraph"/>
    <w:basedOn w:val="Normal"/>
    <w:uiPriority w:val="34"/>
    <w:qFormat/>
    <w:rsid w:val="00732EB1"/>
    <w:pPr>
      <w:ind w:left="720"/>
    </w:pPr>
  </w:style>
  <w:style w:type="paragraph" w:styleId="BalloonText">
    <w:name w:val="Balloon Text"/>
    <w:basedOn w:val="Normal"/>
    <w:link w:val="BalloonTextChar"/>
    <w:uiPriority w:val="99"/>
    <w:semiHidden/>
    <w:rsid w:val="009D666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character" w:styleId="CommentReference">
    <w:name w:val="annotation reference"/>
    <w:basedOn w:val="DefaultParagraphFont"/>
    <w:uiPriority w:val="99"/>
    <w:semiHidden/>
    <w:rsid w:val="00985A86"/>
    <w:rPr>
      <w:rFonts w:cs="Times New Roman"/>
      <w:sz w:val="16"/>
      <w:szCs w:val="16"/>
    </w:rPr>
  </w:style>
  <w:style w:type="paragraph" w:styleId="CommentText">
    <w:name w:val="annotation text"/>
    <w:basedOn w:val="Normal"/>
    <w:link w:val="CommentTextChar"/>
    <w:uiPriority w:val="99"/>
    <w:semiHidden/>
    <w:rsid w:val="00985A86"/>
    <w:rPr>
      <w:sz w:val="20"/>
      <w:szCs w:val="20"/>
    </w:rPr>
  </w:style>
  <w:style w:type="character" w:customStyle="1" w:styleId="CommentTextChar">
    <w:name w:val="Comment Text Char"/>
    <w:basedOn w:val="DefaultParagraphFont"/>
    <w:link w:val="CommentText"/>
    <w:uiPriority w:val="99"/>
    <w:semiHidden/>
    <w:rsid w:val="00B644AE"/>
    <w:rPr>
      <w:rFonts w:eastAsia="Times New Roman"/>
      <w:sz w:val="20"/>
      <w:szCs w:val="20"/>
    </w:rPr>
  </w:style>
  <w:style w:type="paragraph" w:styleId="CommentSubject">
    <w:name w:val="annotation subject"/>
    <w:basedOn w:val="CommentText"/>
    <w:next w:val="CommentText"/>
    <w:link w:val="CommentSubjectChar"/>
    <w:uiPriority w:val="99"/>
    <w:semiHidden/>
    <w:rsid w:val="00985A86"/>
    <w:rPr>
      <w:b/>
      <w:bCs/>
    </w:rPr>
  </w:style>
  <w:style w:type="character" w:customStyle="1" w:styleId="CommentSubjectChar">
    <w:name w:val="Comment Subject Char"/>
    <w:basedOn w:val="CommentTextChar"/>
    <w:link w:val="CommentSubject"/>
    <w:uiPriority w:val="99"/>
    <w:semiHidden/>
    <w:rsid w:val="00B644AE"/>
    <w:rPr>
      <w:rFonts w:eastAsia="Times New Roman"/>
      <w:b/>
      <w:bCs/>
      <w:sz w:val="20"/>
      <w:szCs w:val="20"/>
    </w:rPr>
  </w:style>
  <w:style w:type="paragraph" w:styleId="FootnoteText">
    <w:name w:val="footnote text"/>
    <w:basedOn w:val="Normal"/>
    <w:link w:val="FootnoteTextChar"/>
    <w:uiPriority w:val="99"/>
    <w:semiHidden/>
    <w:unhideWhenUsed/>
    <w:rsid w:val="00234808"/>
    <w:rPr>
      <w:sz w:val="20"/>
      <w:szCs w:val="20"/>
    </w:rPr>
  </w:style>
  <w:style w:type="character" w:customStyle="1" w:styleId="FootnoteTextChar">
    <w:name w:val="Footnote Text Char"/>
    <w:basedOn w:val="DefaultParagraphFont"/>
    <w:link w:val="FootnoteText"/>
    <w:uiPriority w:val="99"/>
    <w:semiHidden/>
    <w:rsid w:val="00234808"/>
    <w:rPr>
      <w:rFonts w:eastAsia="Times New Roman"/>
      <w:sz w:val="20"/>
      <w:szCs w:val="20"/>
    </w:rPr>
  </w:style>
  <w:style w:type="character" w:styleId="FootnoteReference">
    <w:name w:val="footnote reference"/>
    <w:basedOn w:val="DefaultParagraphFont"/>
    <w:uiPriority w:val="99"/>
    <w:semiHidden/>
    <w:unhideWhenUsed/>
    <w:rsid w:val="00234808"/>
    <w:rPr>
      <w:vertAlign w:val="superscript"/>
    </w:rPr>
  </w:style>
  <w:style w:type="character" w:styleId="FollowedHyperlink">
    <w:name w:val="FollowedHyperlink"/>
    <w:basedOn w:val="DefaultParagraphFont"/>
    <w:uiPriority w:val="99"/>
    <w:semiHidden/>
    <w:unhideWhenUsed/>
    <w:rsid w:val="00FA3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7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ssetlaw.gov.uk/planning-and-building/the-draft-bassetlaw-local-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o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2473-46A7-41FB-8DCC-53809AC8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Saxton</dc:creator>
  <cp:lastModifiedBy>Gabriella Wright</cp:lastModifiedBy>
  <cp:revision>2</cp:revision>
  <dcterms:created xsi:type="dcterms:W3CDTF">2022-02-07T11:45:00Z</dcterms:created>
  <dcterms:modified xsi:type="dcterms:W3CDTF">2022-02-07T11:45:00Z</dcterms:modified>
</cp:coreProperties>
</file>